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rPr>
          <w:i/>
        </w:rPr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715644</wp:posOffset>
            </wp:positionH>
            <wp:positionV relativeFrom="paragraph">
              <wp:posOffset>36346</wp:posOffset>
            </wp:positionV>
            <wp:extent cx="728662" cy="872905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2" cy="872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6552565</wp:posOffset>
            </wp:positionH>
            <wp:positionV relativeFrom="paragraph">
              <wp:posOffset>36346</wp:posOffset>
            </wp:positionV>
            <wp:extent cx="557517" cy="1017269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517" cy="1017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CITTÀ</w:t>
      </w:r>
      <w:r>
        <w:rPr>
          <w:i/>
          <w:spacing w:val="-11"/>
        </w:rPr>
        <w:t> </w:t>
      </w:r>
      <w:r>
        <w:rPr>
          <w:i/>
        </w:rPr>
        <w:t>DI</w:t>
      </w:r>
      <w:r>
        <w:rPr>
          <w:i/>
          <w:spacing w:val="-11"/>
        </w:rPr>
        <w:t> </w:t>
      </w:r>
      <w:r>
        <w:rPr>
          <w:i/>
        </w:rPr>
        <w:t>SAN</w:t>
      </w:r>
      <w:r>
        <w:rPr>
          <w:i/>
          <w:spacing w:val="-11"/>
        </w:rPr>
        <w:t> </w:t>
      </w:r>
      <w:r>
        <w:rPr>
          <w:i/>
        </w:rPr>
        <w:t>DANIELE</w:t>
      </w:r>
      <w:r>
        <w:rPr>
          <w:i/>
          <w:spacing w:val="-10"/>
        </w:rPr>
        <w:t> </w:t>
      </w:r>
      <w:r>
        <w:rPr>
          <w:i/>
        </w:rPr>
        <w:t>DEL</w:t>
      </w:r>
      <w:r>
        <w:rPr>
          <w:i/>
          <w:spacing w:val="-10"/>
        </w:rPr>
        <w:t> </w:t>
      </w:r>
      <w:r>
        <w:rPr>
          <w:i/>
          <w:spacing w:val="-2"/>
        </w:rPr>
        <w:t>FRIULI</w:t>
      </w:r>
    </w:p>
    <w:p>
      <w:pPr>
        <w:pStyle w:val="BodyText"/>
        <w:spacing w:line="274" w:lineRule="exact"/>
        <w:ind w:left="2673" w:right="1757"/>
        <w:jc w:val="center"/>
      </w:pPr>
      <w:r>
        <w:rPr/>
        <w:t>Provincia</w:t>
      </w:r>
      <w:r>
        <w:rPr>
          <w:spacing w:val="-1"/>
        </w:rPr>
        <w:t> </w:t>
      </w:r>
      <w:r>
        <w:rPr/>
        <w:t>di</w:t>
      </w:r>
      <w:r>
        <w:rPr>
          <w:spacing w:val="-2"/>
        </w:rPr>
        <w:t> Udine</w:t>
      </w:r>
    </w:p>
    <w:p>
      <w:pPr>
        <w:spacing w:before="1"/>
        <w:ind w:left="3154" w:right="2840" w:hanging="3"/>
        <w:jc w:val="center"/>
        <w:rPr>
          <w:sz w:val="24"/>
        </w:rPr>
      </w:pPr>
      <w:r>
        <w:rPr>
          <w:i/>
          <w:sz w:val="18"/>
        </w:rPr>
        <w:t>Via del Colle 10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33038 San Daniele del Friuli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p.i. </w:t>
      </w:r>
      <w:r>
        <w:rPr>
          <w:i/>
          <w:sz w:val="24"/>
        </w:rPr>
        <w:t>00453800302</w:t>
      </w:r>
      <w:r>
        <w:rPr>
          <w:i/>
          <w:sz w:val="24"/>
        </w:rPr>
        <w:t> </w:t>
      </w:r>
      <w:hyperlink r:id="rId8">
        <w:r>
          <w:rPr>
            <w:color w:val="2B4FA2"/>
            <w:sz w:val="24"/>
            <w:u w:val="single" w:color="2B4FA2"/>
          </w:rPr>
          <w:t>www.comune.sandanieledelfriuli.ud.it</w:t>
        </w:r>
      </w:hyperlink>
      <w:r>
        <w:rPr>
          <w:color w:val="2B4FA2"/>
          <w:spacing w:val="40"/>
          <w:sz w:val="24"/>
        </w:rPr>
        <w:t> </w:t>
      </w:r>
      <w:r>
        <w:rPr>
          <w:i/>
          <w:sz w:val="18"/>
        </w:rPr>
        <w:t>centralino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0432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946511</w:t>
      </w:r>
      <w:r>
        <w:rPr>
          <w:i/>
          <w:sz w:val="18"/>
        </w:rPr>
        <w:t> PEC </w:t>
      </w:r>
      <w:hyperlink r:id="rId9">
        <w:r>
          <w:rPr>
            <w:sz w:val="24"/>
          </w:rPr>
          <w:t>comune.sandanieledelfriuli@certgov.fvg.it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pStyle w:val="Heading2"/>
        <w:spacing w:before="90"/>
        <w:jc w:val="both"/>
      </w:pPr>
      <w:r>
        <w:rPr/>
        <w:t>Determinazione</w:t>
      </w:r>
      <w:r>
        <w:rPr>
          <w:spacing w:val="-2"/>
        </w:rPr>
        <w:t> </w:t>
      </w:r>
      <w:r>
        <w:rPr/>
        <w:t>nr.</w:t>
      </w:r>
      <w:r>
        <w:rPr>
          <w:spacing w:val="-2"/>
        </w:rPr>
        <w:t> </w:t>
      </w:r>
      <w:r>
        <w:rPr/>
        <w:t>379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>
          <w:spacing w:val="-2"/>
        </w:rPr>
        <w:t>03/10/2023</w:t>
      </w:r>
    </w:p>
    <w:p>
      <w:pPr>
        <w:pStyle w:val="BodyText"/>
        <w:spacing w:before="11"/>
        <w:rPr>
          <w:b/>
          <w:sz w:val="23"/>
        </w:rPr>
      </w:pPr>
    </w:p>
    <w:p>
      <w:pPr>
        <w:spacing w:before="0"/>
        <w:ind w:left="1733" w:right="0" w:firstLine="0"/>
        <w:jc w:val="both"/>
        <w:rPr>
          <w:b/>
          <w:sz w:val="24"/>
        </w:rPr>
      </w:pPr>
      <w:r>
        <w:rPr>
          <w:b/>
          <w:sz w:val="24"/>
        </w:rPr>
        <w:t>Servizio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Ambiente,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Patrimonio,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Sicurezza,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Manutenzioni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Protezione</w:t>
      </w:r>
      <w:r>
        <w:rPr>
          <w:b/>
          <w:spacing w:val="-3"/>
          <w:sz w:val="24"/>
        </w:rPr>
        <w:t> </w:t>
      </w:r>
      <w:r>
        <w:rPr>
          <w:b/>
          <w:spacing w:val="-2"/>
          <w:sz w:val="24"/>
        </w:rPr>
        <w:t>Civile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ind w:left="814" w:right="710"/>
      </w:pPr>
      <w:r>
        <w:rPr/>
        <w:t>OGGETTO: INCARICO PROFESSIONALE AL GEOM. GIUSEPPE MOLINARO PER LA REDAZIONE DELLA PERIZIA DI STIMA DELL’IMMOBILE SITO IN VIALE EUROPA OGGETTO</w:t>
      </w:r>
      <w:r>
        <w:rPr>
          <w:spacing w:val="-6"/>
        </w:rPr>
        <w:t> </w:t>
      </w:r>
      <w:r>
        <w:rPr/>
        <w:t>DI</w:t>
      </w:r>
      <w:r>
        <w:rPr>
          <w:spacing w:val="-6"/>
        </w:rPr>
        <w:t> </w:t>
      </w:r>
      <w:r>
        <w:rPr/>
        <w:t>ACQUISIZIONE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PARTE</w:t>
      </w:r>
      <w:r>
        <w:rPr>
          <w:spacing w:val="-5"/>
        </w:rPr>
        <w:t> </w:t>
      </w:r>
      <w:r>
        <w:rPr/>
        <w:t>DELL’AMMINISTRAZIONE</w:t>
      </w:r>
      <w:r>
        <w:rPr>
          <w:spacing w:val="-6"/>
        </w:rPr>
        <w:t> </w:t>
      </w:r>
      <w:r>
        <w:rPr/>
        <w:t>COMUNALE.</w:t>
      </w:r>
      <w:r>
        <w:rPr>
          <w:spacing w:val="-5"/>
        </w:rPr>
        <w:t> </w:t>
      </w:r>
      <w:r>
        <w:rPr/>
        <w:t>CIG= </w:t>
      </w:r>
      <w:r>
        <w:rPr>
          <w:spacing w:val="-2"/>
        </w:rPr>
        <w:t>ZAC3CB1EF4.</w:t>
      </w:r>
    </w:p>
    <w:p>
      <w:pPr>
        <w:pStyle w:val="BodyText"/>
        <w:spacing w:before="3"/>
      </w:pPr>
    </w:p>
    <w:p>
      <w:pPr>
        <w:pStyle w:val="Heading2"/>
        <w:ind w:left="2170" w:right="2429"/>
        <w:jc w:val="center"/>
      </w:pPr>
      <w:r>
        <w:rPr/>
        <w:t>IL</w:t>
      </w:r>
      <w:r>
        <w:rPr>
          <w:spacing w:val="-4"/>
        </w:rPr>
        <w:t> </w:t>
      </w:r>
      <w:r>
        <w:rPr/>
        <w:t>RESPONSABILE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>
          <w:spacing w:val="-2"/>
        </w:rPr>
        <w:t>SERVIZIO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1"/>
        </w:rPr>
      </w:pPr>
    </w:p>
    <w:p>
      <w:pPr>
        <w:spacing w:before="0"/>
        <w:ind w:left="813" w:right="0" w:firstLine="0"/>
        <w:jc w:val="left"/>
        <w:rPr>
          <w:sz w:val="24"/>
        </w:rPr>
      </w:pPr>
      <w:r>
        <w:rPr>
          <w:b/>
          <w:sz w:val="24"/>
        </w:rPr>
        <w:t>PREMESSO</w:t>
      </w:r>
      <w:r>
        <w:rPr>
          <w:b/>
          <w:spacing w:val="-6"/>
          <w:sz w:val="24"/>
        </w:rPr>
        <w:t> </w:t>
      </w:r>
      <w:r>
        <w:rPr>
          <w:b/>
          <w:spacing w:val="-4"/>
          <w:sz w:val="24"/>
        </w:rPr>
        <w:t>CHE</w:t>
      </w:r>
      <w:r>
        <w:rPr>
          <w:spacing w:val="-4"/>
          <w:sz w:val="24"/>
        </w:rPr>
        <w:t>:</w:t>
      </w:r>
    </w:p>
    <w:p>
      <w:pPr>
        <w:pStyle w:val="ListParagraph"/>
        <w:numPr>
          <w:ilvl w:val="0"/>
          <w:numId w:val="1"/>
        </w:numPr>
        <w:tabs>
          <w:tab w:pos="1522" w:val="left" w:leader="none"/>
        </w:tabs>
        <w:spacing w:line="249" w:lineRule="auto" w:before="0" w:after="0"/>
        <w:ind w:left="1741" w:right="1072" w:hanging="360"/>
        <w:jc w:val="both"/>
        <w:rPr>
          <w:sz w:val="24"/>
        </w:rPr>
      </w:pPr>
      <w:r>
        <w:rPr>
          <w:sz w:val="24"/>
        </w:rPr>
        <w:t>Con Delibera di C.C. n. 26 del 01/06/2023 è stato approvato il Bilancio di Previsione 2023- </w:t>
      </w:r>
      <w:r>
        <w:rPr>
          <w:spacing w:val="-2"/>
          <w:sz w:val="24"/>
        </w:rPr>
        <w:t>2025;</w:t>
      </w:r>
    </w:p>
    <w:p>
      <w:pPr>
        <w:pStyle w:val="ListParagraph"/>
        <w:numPr>
          <w:ilvl w:val="0"/>
          <w:numId w:val="1"/>
        </w:numPr>
        <w:tabs>
          <w:tab w:pos="1522" w:val="left" w:leader="none"/>
        </w:tabs>
        <w:spacing w:line="249" w:lineRule="auto" w:before="9" w:after="0"/>
        <w:ind w:left="1741" w:right="1072" w:hanging="360"/>
        <w:jc w:val="both"/>
        <w:rPr>
          <w:sz w:val="24"/>
        </w:rPr>
      </w:pPr>
      <w:r>
        <w:rPr>
          <w:sz w:val="24"/>
        </w:rPr>
        <w:t>Con Delibera di G.M. n. 67 del 08.06.2023 è stato approvato il Piano Operativo di Gestione (PEG)per l’esercizio finanziario 2023;</w:t>
      </w:r>
    </w:p>
    <w:p>
      <w:pPr>
        <w:pStyle w:val="ListParagraph"/>
        <w:numPr>
          <w:ilvl w:val="0"/>
          <w:numId w:val="1"/>
        </w:numPr>
        <w:tabs>
          <w:tab w:pos="1522" w:val="left" w:leader="none"/>
        </w:tabs>
        <w:spacing w:line="254" w:lineRule="auto" w:before="8" w:after="0"/>
        <w:ind w:left="1741" w:right="1070" w:hanging="360"/>
        <w:jc w:val="both"/>
        <w:rPr>
          <w:sz w:val="24"/>
        </w:rPr>
      </w:pPr>
      <w:r>
        <w:rPr>
          <w:sz w:val="24"/>
        </w:rPr>
        <w:t>Il D lgs 23 giugno 2011 n. 11, come modificato ed integrato dal D.L. 28.08.2014 n. 126,</w:t>
      </w:r>
      <w:r>
        <w:rPr>
          <w:spacing w:val="40"/>
          <w:sz w:val="24"/>
        </w:rPr>
        <w:t> </w:t>
      </w:r>
      <w:r>
        <w:rPr>
          <w:sz w:val="24"/>
        </w:rPr>
        <w:t>reca disposizioni in materia di armonizzazione dei sistemi contabili e degli schemi di bilancio</w:t>
      </w:r>
      <w:r>
        <w:rPr>
          <w:spacing w:val="-2"/>
          <w:sz w:val="24"/>
        </w:rPr>
        <w:t> </w:t>
      </w:r>
      <w:r>
        <w:rPr>
          <w:sz w:val="24"/>
        </w:rPr>
        <w:t>delle</w:t>
      </w:r>
      <w:r>
        <w:rPr>
          <w:spacing w:val="-2"/>
          <w:sz w:val="24"/>
        </w:rPr>
        <w:t> </w:t>
      </w:r>
      <w:r>
        <w:rPr>
          <w:sz w:val="24"/>
        </w:rPr>
        <w:t>Regioni,</w:t>
      </w:r>
      <w:r>
        <w:rPr>
          <w:spacing w:val="-2"/>
          <w:sz w:val="24"/>
        </w:rPr>
        <w:t> </w:t>
      </w:r>
      <w:r>
        <w:rPr>
          <w:sz w:val="24"/>
        </w:rPr>
        <w:t>degli</w:t>
      </w:r>
      <w:r>
        <w:rPr>
          <w:spacing w:val="-2"/>
          <w:sz w:val="24"/>
        </w:rPr>
        <w:t> </w:t>
      </w:r>
      <w:r>
        <w:rPr>
          <w:sz w:val="24"/>
        </w:rPr>
        <w:t>Enti</w:t>
      </w:r>
      <w:r>
        <w:rPr>
          <w:spacing w:val="-2"/>
          <w:sz w:val="24"/>
        </w:rPr>
        <w:t> </w:t>
      </w:r>
      <w:r>
        <w:rPr>
          <w:sz w:val="24"/>
        </w:rPr>
        <w:t>Locali</w:t>
      </w:r>
      <w:r>
        <w:rPr>
          <w:spacing w:val="-2"/>
          <w:sz w:val="24"/>
        </w:rPr>
        <w:t> </w:t>
      </w:r>
      <w:r>
        <w:rPr>
          <w:sz w:val="24"/>
        </w:rPr>
        <w:t>e</w:t>
      </w:r>
      <w:r>
        <w:rPr>
          <w:spacing w:val="-2"/>
          <w:sz w:val="24"/>
        </w:rPr>
        <w:t> </w:t>
      </w:r>
      <w:r>
        <w:rPr>
          <w:sz w:val="24"/>
        </w:rPr>
        <w:t>dei</w:t>
      </w:r>
      <w:r>
        <w:rPr>
          <w:spacing w:val="-2"/>
          <w:sz w:val="24"/>
        </w:rPr>
        <w:t> </w:t>
      </w:r>
      <w:r>
        <w:rPr>
          <w:sz w:val="24"/>
        </w:rPr>
        <w:t>loro</w:t>
      </w:r>
      <w:r>
        <w:rPr>
          <w:spacing w:val="-2"/>
          <w:sz w:val="24"/>
        </w:rPr>
        <w:t> </w:t>
      </w:r>
      <w:r>
        <w:rPr>
          <w:sz w:val="24"/>
        </w:rPr>
        <w:t>organismi,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norma</w:t>
      </w:r>
      <w:r>
        <w:rPr>
          <w:spacing w:val="-2"/>
          <w:sz w:val="24"/>
        </w:rPr>
        <w:t> </w:t>
      </w:r>
      <w:r>
        <w:rPr>
          <w:sz w:val="24"/>
        </w:rPr>
        <w:t>degli</w:t>
      </w:r>
      <w:r>
        <w:rPr>
          <w:spacing w:val="-2"/>
          <w:sz w:val="24"/>
        </w:rPr>
        <w:t> </w:t>
      </w:r>
      <w:r>
        <w:rPr>
          <w:sz w:val="24"/>
        </w:rPr>
        <w:t>art.</w:t>
      </w:r>
      <w:r>
        <w:rPr>
          <w:spacing w:val="-2"/>
          <w:sz w:val="24"/>
        </w:rPr>
        <w:t> </w:t>
      </w:r>
      <w:r>
        <w:rPr>
          <w:sz w:val="24"/>
        </w:rPr>
        <w:t>1</w:t>
      </w:r>
      <w:r>
        <w:rPr>
          <w:spacing w:val="-2"/>
          <w:sz w:val="24"/>
        </w:rPr>
        <w:t> </w:t>
      </w:r>
      <w:r>
        <w:rPr>
          <w:sz w:val="24"/>
        </w:rPr>
        <w:t>e</w:t>
      </w:r>
      <w:r>
        <w:rPr>
          <w:spacing w:val="-2"/>
          <w:sz w:val="24"/>
        </w:rPr>
        <w:t> </w:t>
      </w:r>
      <w:r>
        <w:rPr>
          <w:sz w:val="24"/>
        </w:rPr>
        <w:t>2</w:t>
      </w:r>
      <w:r>
        <w:rPr>
          <w:spacing w:val="-2"/>
          <w:sz w:val="24"/>
        </w:rPr>
        <w:t> </w:t>
      </w:r>
      <w:r>
        <w:rPr>
          <w:sz w:val="24"/>
        </w:rPr>
        <w:t>della</w:t>
      </w:r>
    </w:p>
    <w:p>
      <w:pPr>
        <w:pStyle w:val="BodyText"/>
        <w:spacing w:line="259" w:lineRule="auto" w:before="3"/>
        <w:ind w:left="1741" w:right="1072"/>
        <w:jc w:val="both"/>
      </w:pPr>
      <w:r>
        <w:rPr/>
        <w:t>L. 5 Maggio 2009 n. 42, che introducono a decorrere dal 01.01.2016 la contabilità </w:t>
      </w:r>
      <w:r>
        <w:rPr>
          <w:spacing w:val="-2"/>
        </w:rPr>
        <w:t>armonizzata;</w:t>
      </w:r>
    </w:p>
    <w:p>
      <w:pPr>
        <w:pStyle w:val="Heading2"/>
        <w:spacing w:line="275" w:lineRule="exact" w:before="1"/>
      </w:pPr>
      <w:r>
        <w:rPr/>
        <w:t>PREMESSO</w:t>
      </w:r>
      <w:r>
        <w:rPr>
          <w:spacing w:val="-6"/>
        </w:rPr>
        <w:t> </w:t>
      </w:r>
      <w:r>
        <w:rPr>
          <w:spacing w:val="-4"/>
        </w:rPr>
        <w:t>CHE:</w:t>
      </w:r>
    </w:p>
    <w:p>
      <w:pPr>
        <w:pStyle w:val="BodyText"/>
        <w:spacing w:line="259" w:lineRule="auto"/>
        <w:ind w:left="1741" w:right="1070"/>
        <w:jc w:val="both"/>
      </w:pPr>
      <w:r>
        <w:rPr/>
        <w:t>L’Amministrazione Comunale con</w:t>
      </w:r>
      <w:r>
        <w:rPr>
          <w:spacing w:val="-2"/>
        </w:rPr>
        <w:t> </w:t>
      </w:r>
      <w:r>
        <w:rPr/>
        <w:t>nota del 27.07.2023 prot. 12969 ha</w:t>
      </w:r>
      <w:r>
        <w:rPr>
          <w:spacing w:val="-1"/>
        </w:rPr>
        <w:t> </w:t>
      </w:r>
      <w:r>
        <w:rPr/>
        <w:t>chiesto alla</w:t>
      </w:r>
      <w:r>
        <w:rPr>
          <w:spacing w:val="-2"/>
        </w:rPr>
        <w:t> </w:t>
      </w:r>
      <w:r>
        <w:rPr/>
        <w:t>Società Aquileia Capital Service Srl con sede in Via Alpe Adria, 6 a Tavagnacco (UD) in qualità di proprietaria degli immobili costituiti dal terreno e dalla sovrastante struttura ed ubicati in Via Europa a San Daniele del Friuli, di conoscere il prezzo di cessione al fine di poter valutare la possibile acquisizione;</w:t>
      </w:r>
    </w:p>
    <w:p>
      <w:pPr>
        <w:pStyle w:val="BodyText"/>
        <w:spacing w:line="259" w:lineRule="auto"/>
        <w:ind w:left="1741" w:right="1071"/>
        <w:jc w:val="both"/>
      </w:pPr>
      <w:r>
        <w:rPr/>
        <w:t>Con nota del 03.10.2023 la società Aquileia Capital Service Srl ha comunicato il prezzo del complesso immobiliare che ammonta complessivamente a € 250.000,00 oltre le imposte di Legge;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ind w:left="813" w:right="1071"/>
        <w:jc w:val="both"/>
      </w:pPr>
      <w:r>
        <w:rPr>
          <w:b/>
        </w:rPr>
        <w:t>RITENUTO</w:t>
      </w:r>
      <w:r>
        <w:rPr>
          <w:b/>
          <w:spacing w:val="-3"/>
        </w:rPr>
        <w:t> </w:t>
      </w:r>
      <w:r>
        <w:rPr/>
        <w:t>necessario,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fine</w:t>
      </w:r>
      <w:r>
        <w:rPr>
          <w:spacing w:val="-3"/>
        </w:rPr>
        <w:t> </w:t>
      </w:r>
      <w:r>
        <w:rPr/>
        <w:t>di</w:t>
      </w:r>
      <w:r>
        <w:rPr>
          <w:spacing w:val="-3"/>
        </w:rPr>
        <w:t> </w:t>
      </w:r>
      <w:r>
        <w:rPr/>
        <w:t>valutare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congruità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prezzo</w:t>
      </w:r>
      <w:r>
        <w:rPr>
          <w:spacing w:val="-3"/>
        </w:rPr>
        <w:t> </w:t>
      </w:r>
      <w:r>
        <w:rPr/>
        <w:t>proposto</w:t>
      </w:r>
      <w:r>
        <w:rPr>
          <w:spacing w:val="-3"/>
        </w:rPr>
        <w:t> </w:t>
      </w:r>
      <w:r>
        <w:rPr/>
        <w:t>dalla</w:t>
      </w:r>
      <w:r>
        <w:rPr>
          <w:spacing w:val="-3"/>
        </w:rPr>
        <w:t> </w:t>
      </w:r>
      <w:r>
        <w:rPr/>
        <w:t>società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quindi</w:t>
      </w:r>
      <w:r>
        <w:rPr>
          <w:spacing w:val="-3"/>
        </w:rPr>
        <w:t> </w:t>
      </w:r>
      <w:r>
        <w:rPr/>
        <w:t>di individuare il più probabile prezzo di mercato, redigere la stima del complesso immobiliare mediante incarico a professionista esterno esperto nel settore ed estraneo alle parti;</w:t>
      </w:r>
    </w:p>
    <w:p>
      <w:pPr>
        <w:pStyle w:val="BodyText"/>
      </w:pPr>
    </w:p>
    <w:p>
      <w:pPr>
        <w:pStyle w:val="BodyText"/>
        <w:ind w:left="813" w:right="1071"/>
        <w:jc w:val="both"/>
      </w:pPr>
      <w:r>
        <w:rPr>
          <w:b/>
        </w:rPr>
        <w:t>CONTATTATO </w:t>
      </w:r>
      <w:r>
        <w:rPr/>
        <w:t>per le vie brevi il geom. Molinaro Giuseppe con studio in Via Luca Petris, 5/a 33030 Ragogna (UD), C.F.= MLNGPP54M21H161T, il quale si è reso disponibile a redigere la stima degli immobili oggetto di acquisizione per un costo di € 2.300,00 oltre la cassa nazionale e l’iva di legge;</w:t>
      </w:r>
    </w:p>
    <w:p>
      <w:pPr>
        <w:spacing w:after="0"/>
        <w:jc w:val="both"/>
        <w:sectPr>
          <w:footerReference w:type="default" r:id="rId5"/>
          <w:type w:val="continuous"/>
          <w:pgSz w:w="11910" w:h="16840"/>
          <w:pgMar w:footer="744" w:header="0" w:top="920" w:bottom="940" w:left="320" w:right="61"/>
          <w:pgNumType w:start="1"/>
        </w:sectPr>
      </w:pPr>
    </w:p>
    <w:p>
      <w:pPr>
        <w:pStyle w:val="BodyText"/>
        <w:spacing w:before="70"/>
        <w:ind w:left="814" w:right="1072"/>
        <w:jc w:val="both"/>
      </w:pPr>
      <w:r>
        <w:rPr>
          <w:b/>
        </w:rPr>
        <w:t>ACCERTATO </w:t>
      </w:r>
      <w:r>
        <w:rPr/>
        <w:t>il rispetto dei principi di cui agli artt. 1, 2 e 3 del D.lgs 36/2023 (principio di risultato, fiducia e di accesso al mercato);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ind w:left="813" w:right="1070"/>
        <w:jc w:val="both"/>
      </w:pPr>
      <w:r>
        <w:rPr>
          <w:b/>
        </w:rPr>
        <w:t>VISTO </w:t>
      </w:r>
      <w:r>
        <w:rPr/>
        <w:t>il preventivo DEL Geom. Molinaro Giuseppe, pervenuto in data 27/09/2023, Prot. 17086, con il quale si prevede una spesa di € 2.300,00, oltre l’Inarcassa e l’IVA di legge, per un totale di € </w:t>
      </w:r>
      <w:r>
        <w:rPr>
          <w:spacing w:val="-2"/>
        </w:rPr>
        <w:t>2.946,30;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ind w:left="814" w:right="1071"/>
        <w:jc w:val="both"/>
      </w:pPr>
      <w:r>
        <w:rPr>
          <w:b/>
        </w:rPr>
        <w:t>ACCERTATO </w:t>
      </w:r>
      <w:r>
        <w:rPr/>
        <w:t>che l’importo dell’affidamento risulta essere inferiore alla soglia di rilevanza europea di cui all’art.14 del D.lgs 36/2023;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spacing w:before="0"/>
        <w:ind w:left="813" w:right="0" w:firstLine="0"/>
        <w:jc w:val="both"/>
        <w:rPr>
          <w:sz w:val="24"/>
        </w:rPr>
      </w:pPr>
      <w:r>
        <w:rPr>
          <w:b/>
          <w:sz w:val="24"/>
        </w:rPr>
        <w:t>ACCERTATO</w:t>
      </w:r>
      <w:r>
        <w:rPr>
          <w:b/>
          <w:spacing w:val="-5"/>
          <w:sz w:val="24"/>
        </w:rPr>
        <w:t> </w:t>
      </w:r>
      <w:r>
        <w:rPr>
          <w:spacing w:val="-4"/>
          <w:sz w:val="24"/>
        </w:rPr>
        <w:t>che:</w:t>
      </w:r>
    </w:p>
    <w:p>
      <w:pPr>
        <w:pStyle w:val="ListParagraph"/>
        <w:numPr>
          <w:ilvl w:val="0"/>
          <w:numId w:val="1"/>
        </w:numPr>
        <w:tabs>
          <w:tab w:pos="1762" w:val="left" w:leader="none"/>
        </w:tabs>
        <w:spacing w:line="242" w:lineRule="auto" w:before="2" w:after="0"/>
        <w:ind w:left="1741" w:right="1071" w:hanging="360"/>
        <w:jc w:val="both"/>
        <w:rPr>
          <w:sz w:val="24"/>
        </w:rPr>
      </w:pPr>
      <w:r>
        <w:rPr>
          <w:sz w:val="24"/>
        </w:rPr>
        <w:t>l’affidamento in questione risulta essere coerente al principio di buona fede e di tutela dell’affidamento, principio di organizzazione amministrativa e di autonomia contrattuale;</w:t>
      </w:r>
    </w:p>
    <w:p>
      <w:pPr>
        <w:pStyle w:val="ListParagraph"/>
        <w:numPr>
          <w:ilvl w:val="0"/>
          <w:numId w:val="1"/>
        </w:numPr>
        <w:tabs>
          <w:tab w:pos="1762" w:val="left" w:leader="none"/>
        </w:tabs>
        <w:spacing w:line="242" w:lineRule="auto" w:before="13" w:after="0"/>
        <w:ind w:left="1741" w:right="1070" w:hanging="360"/>
        <w:jc w:val="both"/>
        <w:rPr>
          <w:sz w:val="24"/>
        </w:rPr>
      </w:pPr>
      <w:r>
        <w:rPr>
          <w:sz w:val="24"/>
        </w:rPr>
        <w:t>si può procedere con l’affidamento diretto ai sensi dell’art. 50 co. 1 lett. b) del D.lgs n. 36/2023 ;</w:t>
      </w:r>
    </w:p>
    <w:p>
      <w:pPr>
        <w:spacing w:before="13"/>
        <w:ind w:left="813" w:right="0" w:firstLine="0"/>
        <w:jc w:val="both"/>
        <w:rPr>
          <w:sz w:val="24"/>
        </w:rPr>
      </w:pPr>
      <w:r>
        <w:rPr>
          <w:b/>
          <w:sz w:val="24"/>
        </w:rPr>
        <w:t>RITENUTO</w:t>
      </w:r>
      <w:r>
        <w:rPr>
          <w:b/>
          <w:spacing w:val="-3"/>
          <w:sz w:val="24"/>
        </w:rPr>
        <w:t> </w:t>
      </w:r>
      <w:r>
        <w:rPr>
          <w:sz w:val="24"/>
        </w:rPr>
        <w:t>per</w:t>
      </w:r>
      <w:r>
        <w:rPr>
          <w:spacing w:val="-2"/>
          <w:sz w:val="24"/>
        </w:rPr>
        <w:t> </w:t>
      </w:r>
      <w:r>
        <w:rPr>
          <w:sz w:val="24"/>
        </w:rPr>
        <w:t>quanto</w:t>
      </w:r>
      <w:r>
        <w:rPr>
          <w:spacing w:val="-2"/>
          <w:sz w:val="24"/>
        </w:rPr>
        <w:t> sopra:</w:t>
      </w:r>
    </w:p>
    <w:p>
      <w:pPr>
        <w:pStyle w:val="ListParagraph"/>
        <w:numPr>
          <w:ilvl w:val="0"/>
          <w:numId w:val="1"/>
        </w:numPr>
        <w:tabs>
          <w:tab w:pos="1762" w:val="left" w:leader="none"/>
        </w:tabs>
        <w:spacing w:line="254" w:lineRule="auto" w:before="1" w:after="0"/>
        <w:ind w:left="1741" w:right="1071" w:hanging="360"/>
        <w:jc w:val="both"/>
        <w:rPr>
          <w:sz w:val="24"/>
        </w:rPr>
      </w:pPr>
      <w:r>
        <w:rPr>
          <w:sz w:val="24"/>
        </w:rPr>
        <w:t>di affidare al geom. Molinaro Giuseppe con studio in Via Luca Petris, 5/a 33030 Ragogna (UD), C.F.= MLNGPP54M21H161T, la prestazione professionale costituita dalla perizia di stima degli immobili sopra decritti;</w:t>
      </w:r>
    </w:p>
    <w:p>
      <w:pPr>
        <w:pStyle w:val="ListParagraph"/>
        <w:numPr>
          <w:ilvl w:val="0"/>
          <w:numId w:val="1"/>
        </w:numPr>
        <w:tabs>
          <w:tab w:pos="1762" w:val="left" w:leader="none"/>
        </w:tabs>
        <w:spacing w:line="240" w:lineRule="auto" w:before="2" w:after="0"/>
        <w:ind w:left="1762" w:right="0" w:hanging="381"/>
        <w:jc w:val="both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> </w:t>
      </w:r>
      <w:r>
        <w:rPr>
          <w:sz w:val="24"/>
        </w:rPr>
        <w:t>impegnare</w:t>
      </w:r>
      <w:r>
        <w:rPr>
          <w:spacing w:val="-1"/>
          <w:sz w:val="24"/>
        </w:rPr>
        <w:t> </w:t>
      </w:r>
      <w:r>
        <w:rPr>
          <w:sz w:val="24"/>
        </w:rPr>
        <w:t>l’importo</w:t>
      </w:r>
      <w:r>
        <w:rPr>
          <w:spacing w:val="-1"/>
          <w:sz w:val="24"/>
        </w:rPr>
        <w:t> </w:t>
      </w:r>
      <w:r>
        <w:rPr>
          <w:sz w:val="24"/>
        </w:rPr>
        <w:t>di</w:t>
      </w:r>
      <w:r>
        <w:rPr>
          <w:spacing w:val="-1"/>
          <w:sz w:val="24"/>
        </w:rPr>
        <w:t> </w:t>
      </w:r>
      <w:r>
        <w:rPr>
          <w:sz w:val="24"/>
        </w:rPr>
        <w:t>€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2.946,30;</w:t>
      </w:r>
    </w:p>
    <w:p>
      <w:pPr>
        <w:pStyle w:val="BodyText"/>
        <w:spacing w:before="9"/>
        <w:ind w:left="813" w:right="1071"/>
        <w:jc w:val="both"/>
      </w:pPr>
      <w:r>
        <w:rPr>
          <w:b/>
        </w:rPr>
        <w:t>ASSOLTI </w:t>
      </w:r>
      <w:r>
        <w:rPr/>
        <w:t>gli adempimenti riguardanti la tracciabilità dei flussi finanziari di cui all’art. 3 comma 5 della L. n.136/2010 e s.m.i.;</w:t>
      </w:r>
    </w:p>
    <w:p>
      <w:pPr>
        <w:pStyle w:val="BodyText"/>
        <w:rPr>
          <w:sz w:val="16"/>
        </w:rPr>
      </w:pPr>
    </w:p>
    <w:p>
      <w:pPr>
        <w:pStyle w:val="BodyText"/>
        <w:spacing w:line="480" w:lineRule="auto" w:before="92"/>
        <w:ind w:left="813" w:right="3451"/>
      </w:pPr>
      <w:r>
        <w:rPr>
          <w:b/>
        </w:rPr>
        <w:t>ACQUISITO</w:t>
      </w:r>
      <w:r>
        <w:rPr>
          <w:b/>
          <w:spacing w:val="-6"/>
        </w:rPr>
        <w:t> </w:t>
      </w:r>
      <w:r>
        <w:rPr/>
        <w:t>il</w:t>
      </w:r>
      <w:r>
        <w:rPr>
          <w:spacing w:val="-6"/>
        </w:rPr>
        <w:t> </w:t>
      </w:r>
      <w:r>
        <w:rPr/>
        <w:t>Codice</w:t>
      </w:r>
      <w:r>
        <w:rPr>
          <w:spacing w:val="-6"/>
        </w:rPr>
        <w:t> </w:t>
      </w:r>
      <w:r>
        <w:rPr/>
        <w:t>Identificativo</w:t>
      </w:r>
      <w:r>
        <w:rPr>
          <w:spacing w:val="-6"/>
        </w:rPr>
        <w:t> </w:t>
      </w:r>
      <w:r>
        <w:rPr/>
        <w:t>di</w:t>
      </w:r>
      <w:r>
        <w:rPr>
          <w:spacing w:val="-6"/>
        </w:rPr>
        <w:t> </w:t>
      </w:r>
      <w:r>
        <w:rPr/>
        <w:t>Gara</w:t>
      </w:r>
      <w:r>
        <w:rPr>
          <w:spacing w:val="-6"/>
        </w:rPr>
        <w:t> </w:t>
      </w:r>
      <w:r>
        <w:rPr/>
        <w:t>(CIG):</w:t>
      </w:r>
      <w:r>
        <w:rPr>
          <w:spacing w:val="-6"/>
        </w:rPr>
        <w:t> </w:t>
      </w:r>
      <w:r>
        <w:rPr>
          <w:rFonts w:ascii="Arial" w:hAnsi="Arial"/>
          <w:b/>
          <w:color w:val="000000"/>
          <w:shd w:fill="FAFAFA" w:color="auto" w:val="clear"/>
        </w:rPr>
        <w:t>ZAC3CB1EF4</w:t>
      </w:r>
      <w:r>
        <w:rPr>
          <w:color w:val="000000"/>
        </w:rPr>
        <w:t>; </w:t>
      </w:r>
      <w:r>
        <w:rPr>
          <w:b/>
          <w:color w:val="000000"/>
        </w:rPr>
        <w:t>CHE </w:t>
      </w:r>
      <w:r>
        <w:rPr>
          <w:color w:val="000000"/>
        </w:rPr>
        <w:t>è stata accertata la regolarità contributiva del professionista; </w:t>
      </w:r>
      <w:r>
        <w:rPr>
          <w:b/>
          <w:color w:val="000000"/>
        </w:rPr>
        <w:t>RICHIAMATI </w:t>
      </w:r>
      <w:r>
        <w:rPr>
          <w:color w:val="000000"/>
        </w:rPr>
        <w:t>gli artt. 48 e seguenti del D lgs 36/2023;</w:t>
      </w:r>
    </w:p>
    <w:p>
      <w:pPr>
        <w:pStyle w:val="BodyText"/>
        <w:ind w:left="813" w:right="1071"/>
        <w:jc w:val="both"/>
      </w:pPr>
      <w:r>
        <w:rPr>
          <w:b/>
        </w:rPr>
        <w:t>RAVVISATA</w:t>
      </w:r>
      <w:r>
        <w:rPr>
          <w:b/>
          <w:spacing w:val="-1"/>
        </w:rPr>
        <w:t> </w:t>
      </w:r>
      <w:r>
        <w:rPr/>
        <w:t>la regolarità e la correttezza amministrativa del presente</w:t>
      </w:r>
      <w:r>
        <w:rPr>
          <w:spacing w:val="-1"/>
        </w:rPr>
        <w:t> </w:t>
      </w:r>
      <w:r>
        <w:rPr/>
        <w:t>atto, ai sensi</w:t>
      </w:r>
      <w:r>
        <w:rPr>
          <w:spacing w:val="-1"/>
        </w:rPr>
        <w:t> </w:t>
      </w:r>
      <w:r>
        <w:rPr/>
        <w:t>e per gli effetti di cui all’art.147 bis del D.Lgs. n.267/2000 – come modificato dal D.L. 174/2012 convertito in Legge n.213 del 07.12.2012;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813" w:right="1071"/>
        <w:jc w:val="both"/>
      </w:pPr>
      <w:r>
        <w:rPr>
          <w:b/>
        </w:rPr>
        <w:t>VISTO </w:t>
      </w:r>
      <w:r>
        <w:rPr/>
        <w:t>l’art. 183 co. 7 del D.lgs 18.08.200 n. 267 relativamente all’esecutività dell’impegno di </w:t>
      </w:r>
      <w:r>
        <w:rPr>
          <w:spacing w:val="-2"/>
        </w:rPr>
        <w:t>spesa;</w:t>
      </w:r>
    </w:p>
    <w:p>
      <w:pPr>
        <w:pStyle w:val="BodyText"/>
      </w:pPr>
    </w:p>
    <w:p>
      <w:pPr>
        <w:pStyle w:val="BodyText"/>
        <w:spacing w:before="1"/>
        <w:ind w:left="813" w:right="1071"/>
        <w:jc w:val="both"/>
      </w:pPr>
      <w:r>
        <w:rPr>
          <w:b/>
        </w:rPr>
        <w:t>VISTO </w:t>
      </w:r>
      <w:r>
        <w:rPr/>
        <w:t>il decreto di nomina del Sindaco n. 2 del 06.04.2023 con il quale è stato nominato titolare della Posizione Organizzativa del Servizio ambiente, patrimonio, sicurezza, manutenzioni e protezione civile, il geom. Dal Bello Walter;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813" w:right="1073"/>
        <w:jc w:val="both"/>
      </w:pPr>
      <w:r>
        <w:rPr>
          <w:b/>
        </w:rPr>
        <w:t>RIBADITA </w:t>
      </w:r>
      <w:r>
        <w:rPr/>
        <w:t>la competenza del T.P.O. del Servizio all’adozione del presente atto ai sensi dell’art.107 del D.Lgs. 267/2000;</w:t>
      </w:r>
    </w:p>
    <w:p>
      <w:pPr>
        <w:pStyle w:val="BodyText"/>
        <w:spacing w:before="5"/>
      </w:pPr>
    </w:p>
    <w:p>
      <w:pPr>
        <w:pStyle w:val="BodyText"/>
        <w:ind w:left="813" w:right="1070"/>
        <w:jc w:val="both"/>
      </w:pPr>
      <w:r>
        <w:rPr>
          <w:b/>
        </w:rPr>
        <w:t>ACCERTATA </w:t>
      </w:r>
      <w:r>
        <w:rPr/>
        <w:t>la disponibilità finanziaria nel Bilancio di previsione in corso per la copertura finanziaria della spesa prevista;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ind w:left="813"/>
        <w:jc w:val="both"/>
      </w:pPr>
      <w:r>
        <w:rPr>
          <w:b/>
        </w:rPr>
        <w:t>VISTO</w:t>
      </w:r>
      <w:r>
        <w:rPr>
          <w:b/>
          <w:spacing w:val="-4"/>
        </w:rPr>
        <w:t> </w:t>
      </w:r>
      <w:r>
        <w:rPr/>
        <w:t>il</w:t>
      </w:r>
      <w:r>
        <w:rPr>
          <w:spacing w:val="-2"/>
        </w:rPr>
        <w:t> </w:t>
      </w:r>
      <w:r>
        <w:rPr/>
        <w:t>Bilancio</w:t>
      </w:r>
      <w:r>
        <w:rPr>
          <w:spacing w:val="-2"/>
        </w:rPr>
        <w:t> </w:t>
      </w:r>
      <w:r>
        <w:rPr/>
        <w:t>di</w:t>
      </w:r>
      <w:r>
        <w:rPr>
          <w:spacing w:val="-2"/>
        </w:rPr>
        <w:t> </w:t>
      </w:r>
      <w:r>
        <w:rPr/>
        <w:t>Previsione</w:t>
      </w:r>
      <w:r>
        <w:rPr>
          <w:spacing w:val="-1"/>
        </w:rPr>
        <w:t> </w:t>
      </w:r>
      <w:r>
        <w:rPr/>
        <w:t>per</w:t>
      </w:r>
      <w:r>
        <w:rPr>
          <w:spacing w:val="-2"/>
        </w:rPr>
        <w:t> </w:t>
      </w:r>
      <w:r>
        <w:rPr/>
        <w:t>l’esercizio</w:t>
      </w:r>
      <w:r>
        <w:rPr>
          <w:spacing w:val="-2"/>
        </w:rPr>
        <w:t> </w:t>
      </w:r>
      <w:r>
        <w:rPr/>
        <w:t>finanziario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>
          <w:spacing w:val="-2"/>
        </w:rPr>
        <w:t>corso;</w:t>
      </w:r>
    </w:p>
    <w:p>
      <w:pPr>
        <w:spacing w:after="0"/>
        <w:jc w:val="both"/>
        <w:sectPr>
          <w:pgSz w:w="11910" w:h="16840"/>
          <w:pgMar w:header="0" w:footer="744" w:top="1180" w:bottom="940" w:left="320" w:right="61"/>
        </w:sectPr>
      </w:pPr>
    </w:p>
    <w:p>
      <w:pPr>
        <w:pStyle w:val="Heading2"/>
        <w:spacing w:line="275" w:lineRule="exact" w:before="72"/>
        <w:ind w:left="2171" w:right="2429"/>
        <w:jc w:val="center"/>
      </w:pPr>
      <w:r>
        <w:rPr>
          <w:spacing w:val="30"/>
        </w:rPr>
        <w:t>DETERM</w:t>
      </w:r>
      <w:r>
        <w:rPr>
          <w:spacing w:val="-20"/>
        </w:rPr>
        <w:t> </w:t>
      </w:r>
      <w:r>
        <w:rPr/>
        <w:t>I</w:t>
      </w:r>
      <w:r>
        <w:rPr>
          <w:spacing w:val="-19"/>
        </w:rPr>
        <w:t> </w:t>
      </w:r>
      <w:r>
        <w:rPr>
          <w:spacing w:val="13"/>
        </w:rPr>
        <w:t>NA </w:t>
      </w:r>
    </w:p>
    <w:p>
      <w:pPr>
        <w:pStyle w:val="BodyText"/>
        <w:spacing w:line="275" w:lineRule="exact"/>
        <w:ind w:left="814"/>
      </w:pPr>
      <w:r>
        <w:rPr/>
        <w:t>Per</w:t>
      </w:r>
      <w:r>
        <w:rPr>
          <w:spacing w:val="-2"/>
        </w:rPr>
        <w:t> </w:t>
      </w:r>
      <w:r>
        <w:rPr/>
        <w:t>quanto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premessa,</w:t>
      </w:r>
      <w:r>
        <w:rPr>
          <w:spacing w:val="-1"/>
        </w:rPr>
        <w:t> </w:t>
      </w:r>
      <w:r>
        <w:rPr/>
        <w:t>parte</w:t>
      </w:r>
      <w:r>
        <w:rPr>
          <w:spacing w:val="-3"/>
        </w:rPr>
        <w:t> </w:t>
      </w:r>
      <w:r>
        <w:rPr/>
        <w:t>integrante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>
          <w:spacing w:val="-2"/>
        </w:rPr>
        <w:t>atto: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59" w:lineRule="auto" w:before="1" w:after="0"/>
        <w:ind w:left="1534" w:right="1070" w:hanging="360"/>
        <w:jc w:val="both"/>
        <w:rPr>
          <w:sz w:val="24"/>
        </w:rPr>
      </w:pPr>
      <w:r>
        <w:rPr>
          <w:b/>
          <w:sz w:val="24"/>
        </w:rPr>
        <w:t>DI AFFIDARE, </w:t>
      </w:r>
      <w:r>
        <w:rPr>
          <w:sz w:val="24"/>
        </w:rPr>
        <w:t>per le motivazioni di cui in premessa, al geom. Molinaro Giuseppe con studio in Via Luca Petris, 5/a 33030 Ragogna (UD), C.F.= MLNGPP54M21H161T, la prestazione</w:t>
      </w:r>
      <w:r>
        <w:rPr>
          <w:spacing w:val="-4"/>
          <w:sz w:val="24"/>
        </w:rPr>
        <w:t> </w:t>
      </w:r>
      <w:r>
        <w:rPr>
          <w:sz w:val="24"/>
        </w:rPr>
        <w:t>professionale</w:t>
      </w:r>
      <w:r>
        <w:rPr>
          <w:spacing w:val="-2"/>
          <w:sz w:val="24"/>
        </w:rPr>
        <w:t> </w:t>
      </w:r>
      <w:r>
        <w:rPr>
          <w:sz w:val="24"/>
        </w:rPr>
        <w:t>costituita</w:t>
      </w:r>
      <w:r>
        <w:rPr>
          <w:spacing w:val="-3"/>
          <w:sz w:val="24"/>
        </w:rPr>
        <w:t> </w:t>
      </w:r>
      <w:r>
        <w:rPr>
          <w:sz w:val="24"/>
        </w:rPr>
        <w:t>dalla</w:t>
      </w:r>
      <w:r>
        <w:rPr>
          <w:spacing w:val="-3"/>
          <w:sz w:val="24"/>
        </w:rPr>
        <w:t> </w:t>
      </w:r>
      <w:r>
        <w:rPr>
          <w:sz w:val="24"/>
        </w:rPr>
        <w:t>perizia</w:t>
      </w:r>
      <w:r>
        <w:rPr>
          <w:spacing w:val="-3"/>
          <w:sz w:val="24"/>
        </w:rPr>
        <w:t> </w:t>
      </w:r>
      <w:r>
        <w:rPr>
          <w:sz w:val="24"/>
        </w:rPr>
        <w:t>di</w:t>
      </w:r>
      <w:r>
        <w:rPr>
          <w:spacing w:val="-2"/>
          <w:sz w:val="24"/>
        </w:rPr>
        <w:t> </w:t>
      </w:r>
      <w:r>
        <w:rPr>
          <w:sz w:val="24"/>
        </w:rPr>
        <w:t>stima</w:t>
      </w:r>
      <w:r>
        <w:rPr>
          <w:spacing w:val="-2"/>
          <w:sz w:val="24"/>
        </w:rPr>
        <w:t> </w:t>
      </w:r>
      <w:r>
        <w:rPr>
          <w:sz w:val="24"/>
        </w:rPr>
        <w:t>degli</w:t>
      </w:r>
      <w:r>
        <w:rPr>
          <w:spacing w:val="-3"/>
          <w:sz w:val="24"/>
        </w:rPr>
        <w:t> </w:t>
      </w:r>
      <w:r>
        <w:rPr>
          <w:sz w:val="24"/>
        </w:rPr>
        <w:t>immobili</w:t>
      </w:r>
      <w:r>
        <w:rPr>
          <w:spacing w:val="-2"/>
          <w:sz w:val="24"/>
        </w:rPr>
        <w:t> </w:t>
      </w:r>
      <w:r>
        <w:rPr>
          <w:sz w:val="24"/>
        </w:rPr>
        <w:t>oggetto</w:t>
      </w:r>
      <w:r>
        <w:rPr>
          <w:spacing w:val="-3"/>
          <w:sz w:val="24"/>
        </w:rPr>
        <w:t> </w:t>
      </w:r>
      <w:r>
        <w:rPr>
          <w:sz w:val="24"/>
        </w:rPr>
        <w:t>di</w:t>
      </w:r>
      <w:r>
        <w:rPr>
          <w:spacing w:val="-2"/>
          <w:sz w:val="24"/>
        </w:rPr>
        <w:t> </w:t>
      </w:r>
      <w:r>
        <w:rPr>
          <w:sz w:val="24"/>
        </w:rPr>
        <w:t>probabile acquisizione da parte dell’Amministrazione Comunale, ubicati in Via Europa</w:t>
      </w:r>
      <w:r>
        <w:rPr>
          <w:spacing w:val="40"/>
          <w:sz w:val="24"/>
        </w:rPr>
        <w:t> </w:t>
      </w:r>
      <w:r>
        <w:rPr>
          <w:sz w:val="24"/>
        </w:rPr>
        <w:t>a San Daniele del Friuli ed identificati catastalmente sul Foglio 23 mappale n. 1249 più ulteriori piccoli ritagli di terreno inclusi nella recinzione esistente;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40" w:lineRule="auto" w:before="0" w:after="0"/>
        <w:ind w:left="1522" w:right="0" w:hanging="348"/>
        <w:jc w:val="left"/>
        <w:rPr>
          <w:sz w:val="24"/>
        </w:rPr>
      </w:pPr>
      <w:r>
        <w:rPr>
          <w:b/>
          <w:sz w:val="24"/>
        </w:rPr>
        <w:t>DI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STABILIRE</w:t>
      </w:r>
      <w:r>
        <w:rPr>
          <w:b/>
          <w:spacing w:val="-2"/>
          <w:sz w:val="24"/>
        </w:rPr>
        <w:t> </w:t>
      </w:r>
      <w:r>
        <w:rPr>
          <w:sz w:val="24"/>
        </w:rPr>
        <w:t>ai</w:t>
      </w:r>
      <w:r>
        <w:rPr>
          <w:spacing w:val="-1"/>
          <w:sz w:val="24"/>
        </w:rPr>
        <w:t> </w:t>
      </w:r>
      <w:r>
        <w:rPr>
          <w:sz w:val="24"/>
        </w:rPr>
        <w:t>sensi</w:t>
      </w:r>
      <w:r>
        <w:rPr>
          <w:spacing w:val="-2"/>
          <w:sz w:val="24"/>
        </w:rPr>
        <w:t> </w:t>
      </w:r>
      <w:r>
        <w:rPr>
          <w:sz w:val="24"/>
        </w:rPr>
        <w:t>dell'art.</w:t>
      </w:r>
      <w:r>
        <w:rPr>
          <w:spacing w:val="-1"/>
          <w:sz w:val="24"/>
        </w:rPr>
        <w:t> </w:t>
      </w:r>
      <w:r>
        <w:rPr>
          <w:sz w:val="24"/>
        </w:rPr>
        <w:t>192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D.Lgs</w:t>
      </w:r>
      <w:r>
        <w:rPr>
          <w:spacing w:val="-1"/>
          <w:sz w:val="24"/>
        </w:rPr>
        <w:t> </w:t>
      </w:r>
      <w:r>
        <w:rPr>
          <w:sz w:val="24"/>
        </w:rPr>
        <w:t>267/2000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che:</w:t>
      </w:r>
    </w:p>
    <w:p>
      <w:pPr>
        <w:pStyle w:val="ListParagraph"/>
        <w:numPr>
          <w:ilvl w:val="0"/>
          <w:numId w:val="3"/>
        </w:numPr>
        <w:tabs>
          <w:tab w:pos="1521" w:val="left" w:leader="none"/>
          <w:tab w:pos="1522" w:val="left" w:leader="none"/>
        </w:tabs>
        <w:spacing w:line="240" w:lineRule="auto" w:before="21" w:after="0"/>
        <w:ind w:left="1522" w:right="0" w:hanging="348"/>
        <w:jc w:val="left"/>
        <w:rPr>
          <w:rFonts w:ascii="Symbol" w:hAnsi="Symbol"/>
          <w:sz w:val="24"/>
        </w:rPr>
      </w:pPr>
      <w:r>
        <w:rPr>
          <w:sz w:val="24"/>
        </w:rPr>
        <w:t>forma</w:t>
      </w:r>
      <w:r>
        <w:rPr>
          <w:spacing w:val="-4"/>
          <w:sz w:val="24"/>
        </w:rPr>
        <w:t> </w:t>
      </w:r>
      <w:r>
        <w:rPr>
          <w:sz w:val="24"/>
        </w:rPr>
        <w:t>contrattuale:</w:t>
      </w:r>
      <w:r>
        <w:rPr>
          <w:spacing w:val="-2"/>
          <w:sz w:val="24"/>
        </w:rPr>
        <w:t> </w:t>
      </w:r>
      <w:r>
        <w:rPr>
          <w:sz w:val="24"/>
        </w:rPr>
        <w:t>"mediante</w:t>
      </w:r>
      <w:r>
        <w:rPr>
          <w:spacing w:val="-2"/>
          <w:sz w:val="24"/>
        </w:rPr>
        <w:t> </w:t>
      </w:r>
      <w:r>
        <w:rPr>
          <w:sz w:val="24"/>
        </w:rPr>
        <w:t>corrispondenza</w:t>
      </w:r>
      <w:r>
        <w:rPr>
          <w:spacing w:val="-1"/>
          <w:sz w:val="24"/>
        </w:rPr>
        <w:t> </w:t>
      </w:r>
      <w:r>
        <w:rPr>
          <w:sz w:val="24"/>
        </w:rPr>
        <w:t>secondo</w:t>
      </w:r>
      <w:r>
        <w:rPr>
          <w:spacing w:val="-2"/>
          <w:sz w:val="24"/>
        </w:rPr>
        <w:t> </w:t>
      </w:r>
      <w:r>
        <w:rPr>
          <w:sz w:val="24"/>
        </w:rPr>
        <w:t>l’uso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commercio</w:t>
      </w:r>
      <w:r>
        <w:rPr>
          <w:spacing w:val="-1"/>
          <w:sz w:val="24"/>
        </w:rPr>
        <w:t> </w:t>
      </w:r>
      <w:r>
        <w:rPr>
          <w:spacing w:val="-10"/>
          <w:sz w:val="24"/>
        </w:rPr>
        <w:t>;</w:t>
      </w:r>
    </w:p>
    <w:p>
      <w:pPr>
        <w:pStyle w:val="ListParagraph"/>
        <w:numPr>
          <w:ilvl w:val="0"/>
          <w:numId w:val="3"/>
        </w:numPr>
        <w:tabs>
          <w:tab w:pos="1521" w:val="left" w:leader="none"/>
          <w:tab w:pos="1522" w:val="left" w:leader="none"/>
        </w:tabs>
        <w:spacing w:line="240" w:lineRule="auto" w:before="22" w:after="0"/>
        <w:ind w:left="1522" w:right="0" w:hanging="348"/>
        <w:jc w:val="left"/>
        <w:rPr>
          <w:rFonts w:ascii="Symbol" w:hAnsi="Symbol"/>
          <w:sz w:val="24"/>
        </w:rPr>
      </w:pPr>
      <w:r>
        <w:rPr>
          <w:sz w:val="24"/>
        </w:rPr>
        <w:t>clausole</w:t>
      </w:r>
      <w:r>
        <w:rPr>
          <w:spacing w:val="-5"/>
          <w:sz w:val="24"/>
        </w:rPr>
        <w:t> </w:t>
      </w:r>
      <w:r>
        <w:rPr>
          <w:sz w:val="24"/>
        </w:rPr>
        <w:t>contrattuali:</w:t>
      </w:r>
      <w:r>
        <w:rPr>
          <w:spacing w:val="-3"/>
          <w:sz w:val="24"/>
        </w:rPr>
        <w:t> </w:t>
      </w:r>
      <w:r>
        <w:rPr>
          <w:sz w:val="24"/>
        </w:rPr>
        <w:t>“sono</w:t>
      </w:r>
      <w:r>
        <w:rPr>
          <w:spacing w:val="-2"/>
          <w:sz w:val="24"/>
        </w:rPr>
        <w:t> </w:t>
      </w:r>
      <w:r>
        <w:rPr>
          <w:sz w:val="24"/>
        </w:rPr>
        <w:t>quelle</w:t>
      </w:r>
      <w:r>
        <w:rPr>
          <w:spacing w:val="-3"/>
          <w:sz w:val="24"/>
        </w:rPr>
        <w:t> </w:t>
      </w:r>
      <w:r>
        <w:rPr>
          <w:sz w:val="24"/>
        </w:rPr>
        <w:t>riportate</w:t>
      </w:r>
      <w:r>
        <w:rPr>
          <w:spacing w:val="-2"/>
          <w:sz w:val="24"/>
        </w:rPr>
        <w:t> </w:t>
      </w:r>
      <w:r>
        <w:rPr>
          <w:sz w:val="24"/>
        </w:rPr>
        <w:t>nel</w:t>
      </w:r>
      <w:r>
        <w:rPr>
          <w:spacing w:val="-2"/>
          <w:sz w:val="24"/>
        </w:rPr>
        <w:t> </w:t>
      </w:r>
      <w:r>
        <w:rPr>
          <w:sz w:val="24"/>
        </w:rPr>
        <w:t>presente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atto”;</w:t>
      </w:r>
    </w:p>
    <w:p>
      <w:pPr>
        <w:pStyle w:val="ListParagraph"/>
        <w:numPr>
          <w:ilvl w:val="0"/>
          <w:numId w:val="3"/>
        </w:numPr>
        <w:tabs>
          <w:tab w:pos="1521" w:val="left" w:leader="none"/>
          <w:tab w:pos="1522" w:val="left" w:leader="none"/>
        </w:tabs>
        <w:spacing w:line="240" w:lineRule="auto" w:before="22" w:after="0"/>
        <w:ind w:left="1522" w:right="0" w:hanging="348"/>
        <w:jc w:val="left"/>
        <w:rPr>
          <w:rFonts w:ascii="Symbol" w:hAnsi="Symbol"/>
          <w:sz w:val="22"/>
        </w:rPr>
      </w:pPr>
      <w:r>
        <w:rPr>
          <w:sz w:val="24"/>
        </w:rPr>
        <w:t>scelta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2"/>
          <w:sz w:val="24"/>
        </w:rPr>
        <w:t> </w:t>
      </w:r>
      <w:r>
        <w:rPr>
          <w:sz w:val="24"/>
        </w:rPr>
        <w:t>contraente:</w:t>
      </w:r>
      <w:r>
        <w:rPr>
          <w:spacing w:val="-2"/>
          <w:sz w:val="24"/>
        </w:rPr>
        <w:t> </w:t>
      </w:r>
      <w:r>
        <w:rPr>
          <w:sz w:val="24"/>
        </w:rPr>
        <w:t>“affidamento</w:t>
      </w:r>
      <w:r>
        <w:rPr>
          <w:spacing w:val="-1"/>
          <w:sz w:val="24"/>
        </w:rPr>
        <w:t> </w:t>
      </w:r>
      <w:r>
        <w:rPr>
          <w:sz w:val="24"/>
        </w:rPr>
        <w:t>diretto</w:t>
      </w:r>
      <w:r>
        <w:rPr>
          <w:spacing w:val="-1"/>
          <w:sz w:val="24"/>
        </w:rPr>
        <w:t> </w:t>
      </w:r>
      <w:r>
        <w:rPr>
          <w:sz w:val="24"/>
        </w:rPr>
        <w:t>ai</w:t>
      </w:r>
      <w:r>
        <w:rPr>
          <w:spacing w:val="-1"/>
          <w:sz w:val="24"/>
        </w:rPr>
        <w:t> </w:t>
      </w:r>
      <w:r>
        <w:rPr>
          <w:sz w:val="24"/>
        </w:rPr>
        <w:t>sensi</w:t>
      </w:r>
      <w:r>
        <w:rPr>
          <w:spacing w:val="-2"/>
          <w:sz w:val="24"/>
        </w:rPr>
        <w:t> </w:t>
      </w:r>
      <w:r>
        <w:rPr>
          <w:sz w:val="24"/>
        </w:rPr>
        <w:t>dell’art.</w:t>
      </w:r>
      <w:r>
        <w:rPr>
          <w:spacing w:val="-2"/>
          <w:sz w:val="24"/>
        </w:rPr>
        <w:t> </w:t>
      </w:r>
      <w:r>
        <w:rPr>
          <w:sz w:val="24"/>
        </w:rPr>
        <w:t>50</w:t>
      </w:r>
      <w:r>
        <w:rPr>
          <w:spacing w:val="-3"/>
          <w:sz w:val="24"/>
        </w:rPr>
        <w:t> </w:t>
      </w:r>
      <w:r>
        <w:rPr>
          <w:sz w:val="24"/>
        </w:rPr>
        <w:t>co.</w:t>
      </w:r>
      <w:r>
        <w:rPr>
          <w:spacing w:val="-1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D.lgs</w:t>
      </w:r>
      <w:r>
        <w:rPr>
          <w:spacing w:val="-1"/>
          <w:sz w:val="24"/>
        </w:rPr>
        <w:t> </w:t>
      </w:r>
      <w:r>
        <w:rPr>
          <w:sz w:val="24"/>
        </w:rPr>
        <w:t>n.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36/2023;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40" w:lineRule="auto" w:before="0" w:after="0"/>
        <w:ind w:left="1522" w:right="0" w:hanging="348"/>
        <w:jc w:val="left"/>
        <w:rPr>
          <w:sz w:val="24"/>
        </w:rPr>
      </w:pPr>
      <w:r>
        <w:rPr>
          <w:b/>
          <w:sz w:val="24"/>
        </w:rPr>
        <w:t>DI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IMPEGNARE</w:t>
      </w:r>
      <w:r>
        <w:rPr>
          <w:b/>
          <w:spacing w:val="-2"/>
          <w:sz w:val="24"/>
        </w:rPr>
        <w:t> </w:t>
      </w:r>
      <w:r>
        <w:rPr>
          <w:sz w:val="24"/>
        </w:rPr>
        <w:t>l’importo</w:t>
      </w:r>
      <w:r>
        <w:rPr>
          <w:spacing w:val="-1"/>
          <w:sz w:val="24"/>
        </w:rPr>
        <w:t> </w:t>
      </w:r>
      <w:r>
        <w:rPr>
          <w:sz w:val="24"/>
        </w:rPr>
        <w:t>di</w:t>
      </w:r>
      <w:r>
        <w:rPr>
          <w:spacing w:val="-2"/>
          <w:sz w:val="24"/>
        </w:rPr>
        <w:t> </w:t>
      </w:r>
      <w:r>
        <w:rPr>
          <w:sz w:val="24"/>
        </w:rPr>
        <w:t>€</w:t>
      </w:r>
      <w:r>
        <w:rPr>
          <w:spacing w:val="-1"/>
          <w:sz w:val="24"/>
        </w:rPr>
        <w:t> </w:t>
      </w:r>
      <w:r>
        <w:rPr>
          <w:sz w:val="24"/>
        </w:rPr>
        <w:t>2.946,30,</w:t>
      </w:r>
      <w:r>
        <w:rPr>
          <w:spacing w:val="-1"/>
          <w:sz w:val="24"/>
        </w:rPr>
        <w:t> </w:t>
      </w:r>
      <w:r>
        <w:rPr>
          <w:sz w:val="24"/>
        </w:rPr>
        <w:t>come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segue:</w:t>
      </w:r>
    </w:p>
    <w:p>
      <w:pPr>
        <w:pStyle w:val="BodyText"/>
        <w:rPr>
          <w:sz w:val="20"/>
        </w:rPr>
      </w:pPr>
    </w:p>
    <w:p>
      <w:pPr>
        <w:pStyle w:val="BodyText"/>
        <w:spacing w:before="1" w:after="1"/>
        <w:rPr>
          <w:sz w:val="26"/>
        </w:rPr>
      </w:pPr>
    </w:p>
    <w:tbl>
      <w:tblPr>
        <w:tblW w:w="0" w:type="auto"/>
        <w:jc w:val="left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0"/>
        <w:gridCol w:w="567"/>
        <w:gridCol w:w="1274"/>
        <w:gridCol w:w="850"/>
        <w:gridCol w:w="567"/>
        <w:gridCol w:w="1983"/>
        <w:gridCol w:w="267"/>
        <w:gridCol w:w="266"/>
        <w:gridCol w:w="268"/>
        <w:gridCol w:w="266"/>
        <w:gridCol w:w="286"/>
        <w:gridCol w:w="1337"/>
        <w:gridCol w:w="2409"/>
      </w:tblGrid>
      <w:tr>
        <w:trPr>
          <w:trHeight w:val="368" w:hRule="atLeast"/>
        </w:trPr>
        <w:tc>
          <w:tcPr>
            <w:tcW w:w="710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Eser.</w:t>
            </w:r>
          </w:p>
        </w:tc>
        <w:tc>
          <w:tcPr>
            <w:tcW w:w="567" w:type="dxa"/>
          </w:tcPr>
          <w:p>
            <w:pPr>
              <w:pStyle w:val="TableParagraph"/>
              <w:ind w:left="108"/>
              <w:rPr>
                <w:sz w:val="16"/>
              </w:rPr>
            </w:pPr>
            <w:r>
              <w:rPr>
                <w:spacing w:val="-5"/>
                <w:sz w:val="16"/>
              </w:rPr>
              <w:t>EPF</w:t>
            </w:r>
          </w:p>
        </w:tc>
        <w:tc>
          <w:tcPr>
            <w:tcW w:w="1274" w:type="dxa"/>
          </w:tcPr>
          <w:p>
            <w:pPr>
              <w:pStyle w:val="TableParagraph"/>
              <w:ind w:left="108"/>
              <w:rPr>
                <w:sz w:val="16"/>
              </w:rPr>
            </w:pPr>
            <w:r>
              <w:rPr>
                <w:spacing w:val="-5"/>
                <w:sz w:val="16"/>
              </w:rPr>
              <w:t>CIG</w:t>
            </w:r>
          </w:p>
        </w:tc>
        <w:tc>
          <w:tcPr>
            <w:tcW w:w="850" w:type="dxa"/>
          </w:tcPr>
          <w:p>
            <w:pPr>
              <w:pStyle w:val="TableParagraph"/>
              <w:ind w:left="109"/>
              <w:rPr>
                <w:sz w:val="16"/>
              </w:rPr>
            </w:pPr>
            <w:r>
              <w:rPr>
                <w:spacing w:val="-2"/>
                <w:sz w:val="16"/>
              </w:rPr>
              <w:t>Cap./Art.</w:t>
            </w:r>
          </w:p>
        </w:tc>
        <w:tc>
          <w:tcPr>
            <w:tcW w:w="567" w:type="dxa"/>
          </w:tcPr>
          <w:p>
            <w:pPr>
              <w:pStyle w:val="TableParagraph"/>
              <w:ind w:left="110"/>
              <w:rPr>
                <w:sz w:val="16"/>
              </w:rPr>
            </w:pPr>
            <w:r>
              <w:rPr>
                <w:spacing w:val="-5"/>
                <w:sz w:val="16"/>
              </w:rPr>
              <w:t>MP</w:t>
            </w:r>
          </w:p>
        </w:tc>
        <w:tc>
          <w:tcPr>
            <w:tcW w:w="1983" w:type="dxa"/>
          </w:tcPr>
          <w:p>
            <w:pPr>
              <w:pStyle w:val="TableParagraph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Descrizione</w:t>
            </w:r>
            <w:r>
              <w:rPr>
                <w:spacing w:val="10"/>
                <w:sz w:val="16"/>
              </w:rPr>
              <w:t> </w:t>
            </w:r>
            <w:r>
              <w:rPr>
                <w:spacing w:val="-2"/>
                <w:sz w:val="16"/>
              </w:rPr>
              <w:t>capitolo</w:t>
            </w:r>
          </w:p>
        </w:tc>
        <w:tc>
          <w:tcPr>
            <w:tcW w:w="1353" w:type="dxa"/>
            <w:gridSpan w:val="5"/>
          </w:tcPr>
          <w:p>
            <w:pPr>
              <w:pStyle w:val="TableParagraph"/>
              <w:ind w:left="111"/>
              <w:rPr>
                <w:sz w:val="16"/>
              </w:rPr>
            </w:pPr>
            <w:r>
              <w:rPr>
                <w:sz w:val="16"/>
              </w:rPr>
              <w:t>Piano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dei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Conti</w:t>
            </w:r>
          </w:p>
          <w:p>
            <w:pPr>
              <w:pStyle w:val="TableParagraph"/>
              <w:spacing w:line="168" w:lineRule="exact" w:before="1"/>
              <w:ind w:left="111"/>
              <w:rPr>
                <w:sz w:val="16"/>
              </w:rPr>
            </w:pPr>
            <w:r>
              <w:rPr>
                <w:spacing w:val="-2"/>
                <w:sz w:val="16"/>
              </w:rPr>
              <w:t>Finanziario</w:t>
            </w:r>
          </w:p>
        </w:tc>
        <w:tc>
          <w:tcPr>
            <w:tcW w:w="1337" w:type="dxa"/>
          </w:tcPr>
          <w:p>
            <w:pPr>
              <w:pStyle w:val="TableParagraph"/>
              <w:ind w:left="114"/>
              <w:rPr>
                <w:sz w:val="16"/>
              </w:rPr>
            </w:pPr>
            <w:r>
              <w:rPr>
                <w:sz w:val="16"/>
              </w:rPr>
              <w:t>Importo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4"/>
                <w:sz w:val="16"/>
              </w:rPr>
              <w:t>(eu)</w:t>
            </w:r>
          </w:p>
        </w:tc>
        <w:tc>
          <w:tcPr>
            <w:tcW w:w="2409" w:type="dxa"/>
          </w:tcPr>
          <w:p>
            <w:pPr>
              <w:pStyle w:val="TableParagraph"/>
              <w:ind w:left="115"/>
              <w:rPr>
                <w:sz w:val="16"/>
              </w:rPr>
            </w:pPr>
            <w:r>
              <w:rPr>
                <w:spacing w:val="-2"/>
                <w:sz w:val="16"/>
              </w:rPr>
              <w:t>Soggetto</w:t>
            </w:r>
          </w:p>
        </w:tc>
      </w:tr>
      <w:tr>
        <w:trPr>
          <w:trHeight w:val="736" w:hRule="atLeast"/>
        </w:trPr>
        <w:tc>
          <w:tcPr>
            <w:tcW w:w="710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4"/>
                <w:sz w:val="16"/>
              </w:rPr>
              <w:t>2023</w:t>
            </w:r>
          </w:p>
        </w:tc>
        <w:tc>
          <w:tcPr>
            <w:tcW w:w="567" w:type="dxa"/>
          </w:tcPr>
          <w:p>
            <w:pPr>
              <w:pStyle w:val="TableParagraph"/>
              <w:ind w:left="108"/>
              <w:rPr>
                <w:sz w:val="16"/>
              </w:rPr>
            </w:pPr>
            <w:r>
              <w:rPr>
                <w:spacing w:val="-4"/>
                <w:sz w:val="16"/>
              </w:rPr>
              <w:t>2023</w:t>
            </w:r>
          </w:p>
        </w:tc>
        <w:tc>
          <w:tcPr>
            <w:tcW w:w="1274" w:type="dxa"/>
          </w:tcPr>
          <w:p>
            <w:pPr>
              <w:pStyle w:val="TableParagraph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ZAC3CB1EF4</w:t>
            </w:r>
          </w:p>
        </w:tc>
        <w:tc>
          <w:tcPr>
            <w:tcW w:w="850" w:type="dxa"/>
          </w:tcPr>
          <w:p>
            <w:pPr>
              <w:pStyle w:val="TableParagraph"/>
              <w:ind w:left="109"/>
              <w:rPr>
                <w:sz w:val="16"/>
              </w:rPr>
            </w:pPr>
            <w:r>
              <w:rPr>
                <w:spacing w:val="-2"/>
                <w:sz w:val="16"/>
              </w:rPr>
              <w:t>292/0</w:t>
            </w:r>
          </w:p>
        </w:tc>
        <w:tc>
          <w:tcPr>
            <w:tcW w:w="567" w:type="dxa"/>
          </w:tcPr>
          <w:p>
            <w:pPr>
              <w:pStyle w:val="TableParagraph"/>
              <w:ind w:left="110"/>
              <w:rPr>
                <w:sz w:val="16"/>
              </w:rPr>
            </w:pPr>
            <w:r>
              <w:rPr>
                <w:w w:val="95"/>
                <w:sz w:val="16"/>
              </w:rPr>
              <w:t>1-</w:t>
            </w:r>
            <w:r>
              <w:rPr>
                <w:spacing w:val="-10"/>
                <w:w w:val="95"/>
                <w:sz w:val="16"/>
              </w:rPr>
              <w:t>6</w:t>
            </w:r>
          </w:p>
        </w:tc>
        <w:tc>
          <w:tcPr>
            <w:tcW w:w="1983" w:type="dxa"/>
          </w:tcPr>
          <w:p>
            <w:pPr>
              <w:pStyle w:val="TableParagraph"/>
              <w:spacing w:line="240" w:lineRule="auto"/>
              <w:ind w:left="110"/>
              <w:rPr>
                <w:sz w:val="16"/>
              </w:rPr>
            </w:pPr>
            <w:r>
              <w:rPr>
                <w:sz w:val="16"/>
              </w:rPr>
              <w:t>SPESE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PRESTAZIONI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PROFESSIONALI</w:t>
            </w:r>
          </w:p>
          <w:p>
            <w:pPr>
              <w:pStyle w:val="TableParagraph"/>
              <w:spacing w:line="184" w:lineRule="exact"/>
              <w:ind w:left="110" w:right="257"/>
              <w:rPr>
                <w:sz w:val="16"/>
              </w:rPr>
            </w:pPr>
            <w:r>
              <w:rPr>
                <w:sz w:val="16"/>
              </w:rPr>
              <w:t>SERVIZIO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AMBIENTE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PATRIMONIO</w:t>
            </w:r>
          </w:p>
        </w:tc>
        <w:tc>
          <w:tcPr>
            <w:tcW w:w="267" w:type="dxa"/>
          </w:tcPr>
          <w:p>
            <w:pPr>
              <w:pStyle w:val="TableParagraph"/>
              <w:ind w:left="111"/>
              <w:rPr>
                <w:sz w:val="16"/>
              </w:rPr>
            </w:pPr>
            <w:r>
              <w:rPr>
                <w:w w:val="99"/>
                <w:sz w:val="16"/>
              </w:rPr>
              <w:t>2</w:t>
            </w:r>
          </w:p>
        </w:tc>
        <w:tc>
          <w:tcPr>
            <w:tcW w:w="266" w:type="dxa"/>
          </w:tcPr>
          <w:p>
            <w:pPr>
              <w:pStyle w:val="TableParagraph"/>
              <w:ind w:left="111"/>
              <w:rPr>
                <w:sz w:val="16"/>
              </w:rPr>
            </w:pPr>
            <w:r>
              <w:rPr>
                <w:w w:val="99"/>
                <w:sz w:val="16"/>
              </w:rPr>
              <w:t>2</w:t>
            </w:r>
          </w:p>
        </w:tc>
        <w:tc>
          <w:tcPr>
            <w:tcW w:w="268" w:type="dxa"/>
          </w:tcPr>
          <w:p>
            <w:pPr>
              <w:pStyle w:val="TableParagraph"/>
              <w:ind w:left="112"/>
              <w:rPr>
                <w:sz w:val="16"/>
              </w:rPr>
            </w:pPr>
            <w:r>
              <w:rPr>
                <w:w w:val="99"/>
                <w:sz w:val="16"/>
              </w:rPr>
              <w:t>3</w:t>
            </w:r>
          </w:p>
        </w:tc>
        <w:tc>
          <w:tcPr>
            <w:tcW w:w="266" w:type="dxa"/>
          </w:tcPr>
          <w:p>
            <w:pPr>
              <w:pStyle w:val="TableParagraph"/>
              <w:ind w:left="111"/>
              <w:rPr>
                <w:sz w:val="16"/>
              </w:rPr>
            </w:pPr>
            <w:r>
              <w:rPr>
                <w:w w:val="99"/>
                <w:sz w:val="16"/>
              </w:rPr>
              <w:t>5</w:t>
            </w:r>
          </w:p>
        </w:tc>
        <w:tc>
          <w:tcPr>
            <w:tcW w:w="286" w:type="dxa"/>
          </w:tcPr>
          <w:p>
            <w:pPr>
              <w:pStyle w:val="TableParagraph"/>
              <w:ind w:left="113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1337" w:type="dxa"/>
          </w:tcPr>
          <w:p>
            <w:pPr>
              <w:pStyle w:val="TableParagraph"/>
              <w:ind w:left="114"/>
              <w:rPr>
                <w:sz w:val="16"/>
              </w:rPr>
            </w:pPr>
            <w:r>
              <w:rPr>
                <w:spacing w:val="-2"/>
                <w:sz w:val="16"/>
              </w:rPr>
              <w:t>2.946,30</w:t>
            </w:r>
          </w:p>
        </w:tc>
        <w:tc>
          <w:tcPr>
            <w:tcW w:w="2409" w:type="dxa"/>
          </w:tcPr>
          <w:p>
            <w:pPr>
              <w:pStyle w:val="TableParagraph"/>
              <w:ind w:left="115"/>
              <w:rPr>
                <w:sz w:val="16"/>
              </w:rPr>
            </w:pPr>
            <w:r>
              <w:rPr>
                <w:spacing w:val="-2"/>
                <w:sz w:val="16"/>
              </w:rPr>
              <w:t>MOLINARO</w:t>
            </w:r>
            <w:r>
              <w:rPr>
                <w:spacing w:val="2"/>
                <w:sz w:val="16"/>
              </w:rPr>
              <w:t> </w:t>
            </w:r>
            <w:r>
              <w:rPr>
                <w:spacing w:val="-2"/>
                <w:sz w:val="16"/>
              </w:rPr>
              <w:t>GIUSEPPE</w:t>
            </w:r>
          </w:p>
          <w:p>
            <w:pPr>
              <w:pStyle w:val="TableParagraph"/>
              <w:spacing w:line="240" w:lineRule="auto" w:before="1"/>
              <w:ind w:left="115" w:right="82"/>
              <w:rPr>
                <w:sz w:val="16"/>
              </w:rPr>
            </w:pPr>
            <w:r>
              <w:rPr>
                <w:sz w:val="16"/>
              </w:rPr>
              <w:t>cod.fisc.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MLNGPP54M21H161T/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4"/>
                <w:sz w:val="16"/>
              </w:rPr>
              <w:t>p.i.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59" w:lineRule="auto" w:before="90" w:after="0"/>
        <w:ind w:left="1533" w:right="1071" w:hanging="360"/>
        <w:jc w:val="both"/>
        <w:rPr>
          <w:sz w:val="24"/>
        </w:rPr>
      </w:pPr>
      <w:r>
        <w:rPr>
          <w:b/>
          <w:sz w:val="24"/>
        </w:rPr>
        <w:t>DI DARE ATTO </w:t>
      </w:r>
      <w:r>
        <w:rPr>
          <w:sz w:val="24"/>
        </w:rPr>
        <w:t>che l’obbligazione giuridica assunta con il presente atto, tenuto conto dei principi contabili in materia di imputazione delle spese di cui al punto 5 dell’allegato n.45/2 del D.lgs 118/2011, sarà esigibile nell’anno 2023;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59" w:lineRule="auto" w:before="0" w:after="0"/>
        <w:ind w:left="1534" w:right="1070" w:hanging="360"/>
        <w:jc w:val="both"/>
        <w:rPr>
          <w:sz w:val="24"/>
        </w:rPr>
      </w:pPr>
      <w:r>
        <w:rPr>
          <w:b/>
          <w:sz w:val="24"/>
        </w:rPr>
        <w:t>DI STABILIRE </w:t>
      </w:r>
      <w:r>
        <w:rPr>
          <w:sz w:val="24"/>
        </w:rPr>
        <w:t>che la liquidazione della somma avverrà dietro presentazione di regolare documento fiscale mediante successivo provvedimento dopo aver accertato la regolare </w:t>
      </w:r>
      <w:r>
        <w:rPr>
          <w:spacing w:val="-2"/>
          <w:sz w:val="24"/>
        </w:rPr>
        <w:t>prestazione;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2"/>
        </w:numPr>
        <w:tabs>
          <w:tab w:pos="1522" w:val="left" w:leader="none"/>
        </w:tabs>
        <w:spacing w:line="259" w:lineRule="auto" w:before="0" w:after="0"/>
        <w:ind w:left="1533" w:right="1071" w:hanging="360"/>
        <w:jc w:val="both"/>
        <w:rPr>
          <w:sz w:val="24"/>
        </w:rPr>
      </w:pPr>
      <w:r>
        <w:rPr>
          <w:b/>
          <w:sz w:val="24"/>
        </w:rPr>
        <w:t>DI TRASMETTERE </w:t>
      </w:r>
      <w:r>
        <w:rPr>
          <w:sz w:val="24"/>
        </w:rPr>
        <w:t>il presente atto all’ufficio finanziario per l’apposizione del visto di regolarità contabile e di conformità rispetto all’impegno, ai sensi dell’art. 151, comma 4, delD.Lvo 18 agosto 2000, n. 267, nonché di provvedere alla pubblicazione ai sensi dell’art.23 e seguenti del D.Lvo n.33/2013.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813"/>
      </w:pPr>
      <w:r>
        <w:rPr>
          <w:spacing w:val="-4"/>
        </w:rPr>
        <w:t>/dbw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85"/>
        <w:ind w:left="6557" w:right="2539" w:firstLine="373"/>
      </w:pPr>
      <w:r>
        <w:rPr/>
        <w:t>Il Responsabile geom.</w:t>
      </w:r>
      <w:r>
        <w:rPr>
          <w:spacing w:val="-11"/>
        </w:rPr>
        <w:t> </w:t>
      </w:r>
      <w:r>
        <w:rPr/>
        <w:t>Walter</w:t>
      </w:r>
      <w:r>
        <w:rPr>
          <w:spacing w:val="-12"/>
        </w:rPr>
        <w:t> </w:t>
      </w:r>
      <w:r>
        <w:rPr/>
        <w:t>Dal</w:t>
      </w:r>
      <w:r>
        <w:rPr>
          <w:spacing w:val="-12"/>
        </w:rPr>
        <w:t> </w:t>
      </w:r>
      <w:r>
        <w:rPr/>
        <w:t>Bello</w:t>
      </w:r>
    </w:p>
    <w:p>
      <w:pPr>
        <w:spacing w:after="0"/>
        <w:sectPr>
          <w:pgSz w:w="11910" w:h="16840"/>
          <w:pgMar w:header="0" w:footer="744" w:top="1180" w:bottom="940" w:left="320" w:right="61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0" w:footer="744" w:top="1920" w:bottom="940" w:left="320" w:right="61"/>
        </w:sectPr>
      </w:pPr>
    </w:p>
    <w:p>
      <w:pPr>
        <w:pStyle w:val="Heading1"/>
        <w:spacing w:before="58"/>
        <w:ind w:left="1671" w:right="1364"/>
        <w:rPr>
          <w:i/>
        </w:rPr>
      </w:pP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715644</wp:posOffset>
            </wp:positionH>
            <wp:positionV relativeFrom="paragraph">
              <wp:posOffset>36981</wp:posOffset>
            </wp:positionV>
            <wp:extent cx="728662" cy="873408"/>
            <wp:effectExtent l="0" t="0" r="0" b="0"/>
            <wp:wrapNone/>
            <wp:docPr id="5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2" cy="873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6552565</wp:posOffset>
            </wp:positionH>
            <wp:positionV relativeFrom="paragraph">
              <wp:posOffset>36981</wp:posOffset>
            </wp:positionV>
            <wp:extent cx="557517" cy="1017142"/>
            <wp:effectExtent l="0" t="0" r="0" b="0"/>
            <wp:wrapNone/>
            <wp:docPr id="7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517" cy="10171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CITTÀ</w:t>
      </w:r>
      <w:r>
        <w:rPr>
          <w:i/>
          <w:spacing w:val="-11"/>
        </w:rPr>
        <w:t> </w:t>
      </w:r>
      <w:r>
        <w:rPr>
          <w:i/>
        </w:rPr>
        <w:t>DI</w:t>
      </w:r>
      <w:r>
        <w:rPr>
          <w:i/>
          <w:spacing w:val="-11"/>
        </w:rPr>
        <w:t> </w:t>
      </w:r>
      <w:r>
        <w:rPr>
          <w:i/>
        </w:rPr>
        <w:t>SAN</w:t>
      </w:r>
      <w:r>
        <w:rPr>
          <w:i/>
          <w:spacing w:val="-11"/>
        </w:rPr>
        <w:t> </w:t>
      </w:r>
      <w:r>
        <w:rPr>
          <w:i/>
        </w:rPr>
        <w:t>DANIELE</w:t>
      </w:r>
      <w:r>
        <w:rPr>
          <w:i/>
          <w:spacing w:val="-10"/>
        </w:rPr>
        <w:t> </w:t>
      </w:r>
      <w:r>
        <w:rPr>
          <w:i/>
        </w:rPr>
        <w:t>DEL</w:t>
      </w:r>
      <w:r>
        <w:rPr>
          <w:i/>
          <w:spacing w:val="-10"/>
        </w:rPr>
        <w:t> </w:t>
      </w:r>
      <w:r>
        <w:rPr>
          <w:i/>
          <w:spacing w:val="-2"/>
        </w:rPr>
        <w:t>FRIULI</w:t>
      </w:r>
    </w:p>
    <w:p>
      <w:pPr>
        <w:pStyle w:val="BodyText"/>
        <w:spacing w:line="274" w:lineRule="exact"/>
        <w:ind w:left="2280" w:right="1364"/>
        <w:jc w:val="center"/>
      </w:pPr>
      <w:r>
        <w:rPr/>
        <w:t>Provincia</w:t>
      </w:r>
      <w:r>
        <w:rPr>
          <w:spacing w:val="-1"/>
        </w:rPr>
        <w:t> </w:t>
      </w:r>
      <w:r>
        <w:rPr/>
        <w:t>di</w:t>
      </w:r>
      <w:r>
        <w:rPr>
          <w:spacing w:val="-2"/>
        </w:rPr>
        <w:t> Udine</w:t>
      </w:r>
    </w:p>
    <w:p>
      <w:pPr>
        <w:spacing w:before="1"/>
        <w:ind w:left="3154" w:right="2840" w:hanging="3"/>
        <w:jc w:val="center"/>
        <w:rPr>
          <w:sz w:val="24"/>
        </w:rPr>
      </w:pPr>
      <w:r>
        <w:rPr>
          <w:i/>
          <w:sz w:val="18"/>
        </w:rPr>
        <w:t>Via del Colle 10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33038 San Daniele del Friuli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p.i. </w:t>
      </w:r>
      <w:r>
        <w:rPr>
          <w:i/>
          <w:sz w:val="24"/>
        </w:rPr>
        <w:t>00453800302</w:t>
      </w:r>
      <w:r>
        <w:rPr>
          <w:i/>
          <w:sz w:val="24"/>
        </w:rPr>
        <w:t> </w:t>
      </w:r>
      <w:hyperlink r:id="rId8">
        <w:r>
          <w:rPr>
            <w:color w:val="2B4FA2"/>
            <w:sz w:val="24"/>
            <w:u w:val="single" w:color="2B4FA2"/>
          </w:rPr>
          <w:t>www.comune.sandanieledelfriuli.ud.it</w:t>
        </w:r>
      </w:hyperlink>
      <w:r>
        <w:rPr>
          <w:color w:val="2B4FA2"/>
          <w:spacing w:val="40"/>
          <w:sz w:val="24"/>
        </w:rPr>
        <w:t> </w:t>
      </w:r>
      <w:r>
        <w:rPr>
          <w:i/>
          <w:sz w:val="18"/>
        </w:rPr>
        <w:t>centralino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0432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946511</w:t>
      </w:r>
      <w:r>
        <w:rPr>
          <w:i/>
          <w:sz w:val="18"/>
        </w:rPr>
        <w:t> PEC </w:t>
      </w:r>
      <w:hyperlink r:id="rId9">
        <w:r>
          <w:rPr>
            <w:sz w:val="24"/>
          </w:rPr>
          <w:t>comune.sandanieledelfriuli@certgov.fvg.it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 w:after="1"/>
        <w:rPr>
          <w:sz w:val="19"/>
        </w:rPr>
      </w:pPr>
    </w:p>
    <w:tbl>
      <w:tblPr>
        <w:tblW w:w="0" w:type="auto"/>
        <w:jc w:val="left"/>
        <w:tblInd w:w="7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7"/>
        <w:gridCol w:w="2125"/>
        <w:gridCol w:w="3260"/>
        <w:gridCol w:w="2268"/>
      </w:tblGrid>
      <w:tr>
        <w:trPr>
          <w:trHeight w:val="340" w:hRule="atLeast"/>
        </w:trPr>
        <w:tc>
          <w:tcPr>
            <w:tcW w:w="2197" w:type="dxa"/>
          </w:tcPr>
          <w:p>
            <w:pPr>
              <w:pStyle w:val="TableParagraph"/>
              <w:spacing w:line="240" w:lineRule="auto" w:before="64"/>
              <w:ind w:left="281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N.RO</w:t>
            </w:r>
            <w:r>
              <w:rPr>
                <w:b/>
                <w:spacing w:val="-2"/>
                <w:sz w:val="18"/>
              </w:rPr>
              <w:t> DETERMINA</w:t>
            </w:r>
          </w:p>
        </w:tc>
        <w:tc>
          <w:tcPr>
            <w:tcW w:w="2125" w:type="dxa"/>
          </w:tcPr>
          <w:p>
            <w:pPr>
              <w:pStyle w:val="TableParagraph"/>
              <w:spacing w:line="240" w:lineRule="auto" w:before="64"/>
              <w:ind w:left="414" w:right="405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DATA</w:t>
            </w:r>
          </w:p>
        </w:tc>
        <w:tc>
          <w:tcPr>
            <w:tcW w:w="3260" w:type="dxa"/>
          </w:tcPr>
          <w:p>
            <w:pPr>
              <w:pStyle w:val="TableParagraph"/>
              <w:spacing w:line="240" w:lineRule="auto" w:before="64"/>
              <w:ind w:left="915"/>
              <w:rPr>
                <w:b/>
                <w:sz w:val="18"/>
              </w:rPr>
            </w:pPr>
            <w:r>
              <w:rPr>
                <w:b/>
                <w:sz w:val="18"/>
              </w:rPr>
              <w:t>PROPOSTA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pacing w:val="-7"/>
                <w:sz w:val="18"/>
              </w:rPr>
              <w:t>DA</w:t>
            </w:r>
          </w:p>
        </w:tc>
        <w:tc>
          <w:tcPr>
            <w:tcW w:w="2268" w:type="dxa"/>
          </w:tcPr>
          <w:p>
            <w:pPr>
              <w:pStyle w:val="TableParagraph"/>
              <w:spacing w:line="240" w:lineRule="auto" w:before="64"/>
              <w:ind w:left="207"/>
              <w:rPr>
                <w:b/>
                <w:sz w:val="18"/>
              </w:rPr>
            </w:pPr>
            <w:r>
              <w:rPr>
                <w:b/>
                <w:sz w:val="18"/>
              </w:rPr>
              <w:t>DATA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ESECUTIVITA’</w:t>
            </w:r>
          </w:p>
        </w:tc>
      </w:tr>
      <w:tr>
        <w:trPr>
          <w:trHeight w:val="621" w:hRule="atLeast"/>
        </w:trPr>
        <w:tc>
          <w:tcPr>
            <w:tcW w:w="2197" w:type="dxa"/>
          </w:tcPr>
          <w:p>
            <w:pPr>
              <w:pStyle w:val="TableParagraph"/>
              <w:spacing w:line="240" w:lineRule="auto" w:before="150"/>
              <w:ind w:left="281" w:right="272"/>
              <w:jc w:val="center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379</w:t>
            </w:r>
          </w:p>
        </w:tc>
        <w:tc>
          <w:tcPr>
            <w:tcW w:w="2125" w:type="dxa"/>
          </w:tcPr>
          <w:p>
            <w:pPr>
              <w:pStyle w:val="TableParagraph"/>
              <w:spacing w:line="240" w:lineRule="auto" w:before="150"/>
              <w:ind w:left="414" w:right="405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03/10/2023</w:t>
            </w:r>
          </w:p>
        </w:tc>
        <w:tc>
          <w:tcPr>
            <w:tcW w:w="3260" w:type="dxa"/>
          </w:tcPr>
          <w:p>
            <w:pPr>
              <w:pStyle w:val="TableParagraph"/>
              <w:spacing w:line="240" w:lineRule="auto"/>
              <w:ind w:left="115" w:right="2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Servizio Ambiente, Patrimonio, Sicurezza,</w:t>
            </w:r>
            <w:r>
              <w:rPr>
                <w:b/>
                <w:spacing w:val="-12"/>
                <w:sz w:val="18"/>
              </w:rPr>
              <w:t> </w:t>
            </w:r>
            <w:r>
              <w:rPr>
                <w:b/>
                <w:sz w:val="18"/>
              </w:rPr>
              <w:t>Manutenzioni</w:t>
            </w:r>
            <w:r>
              <w:rPr>
                <w:b/>
                <w:spacing w:val="-11"/>
                <w:sz w:val="18"/>
              </w:rPr>
              <w:t> </w:t>
            </w:r>
            <w:r>
              <w:rPr>
                <w:b/>
                <w:sz w:val="18"/>
              </w:rPr>
              <w:t>e</w:t>
            </w:r>
            <w:r>
              <w:rPr>
                <w:b/>
                <w:spacing w:val="-11"/>
                <w:sz w:val="18"/>
              </w:rPr>
              <w:t> </w:t>
            </w:r>
            <w:r>
              <w:rPr>
                <w:b/>
                <w:sz w:val="18"/>
              </w:rPr>
              <w:t>Protezione</w:t>
            </w:r>
          </w:p>
          <w:p>
            <w:pPr>
              <w:pStyle w:val="TableParagraph"/>
              <w:spacing w:line="187" w:lineRule="exact"/>
              <w:ind w:left="1321" w:right="145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Civile</w:t>
            </w:r>
          </w:p>
        </w:tc>
        <w:tc>
          <w:tcPr>
            <w:tcW w:w="2268" w:type="dxa"/>
          </w:tcPr>
          <w:p>
            <w:pPr>
              <w:pStyle w:val="TableParagraph"/>
              <w:spacing w:line="240" w:lineRule="auto" w:before="10"/>
              <w:ind w:left="0"/>
              <w:rPr>
                <w:sz w:val="17"/>
              </w:rPr>
            </w:pPr>
          </w:p>
          <w:p>
            <w:pPr>
              <w:pStyle w:val="TableParagraph"/>
              <w:spacing w:line="240" w:lineRule="auto"/>
              <w:ind w:left="653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04/10/2023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Heading2"/>
        <w:spacing w:before="90"/>
        <w:ind w:left="813" w:right="2124"/>
        <w:jc w:val="both"/>
      </w:pPr>
      <w:bookmarkStart w:name="OGGETTO: INCARICO PROFESSIONALE AL GEOM." w:id="1"/>
      <w:bookmarkEnd w:id="1"/>
      <w:r>
        <w:rPr>
          <w:b w:val="0"/>
        </w:rPr>
      </w:r>
      <w:r>
        <w:rPr/>
        <w:t>OGGETTO: INCARICO PROFESSIONALE AL GEOM. GIUSEPPE MOLINARO PER LA REDAZIONE DELLA PERIZIA DI STIMA DELL’IMMOBILE SITO IN VIALE EUROPA</w:t>
      </w:r>
      <w:r>
        <w:rPr>
          <w:spacing w:val="40"/>
        </w:rPr>
        <w:t> </w:t>
      </w:r>
      <w:r>
        <w:rPr/>
        <w:t>OGGETTO DI ACQUISIZIONE DA PARTE DELL’AMMINISTRAZIONE COMUNALE. CIG= ZAC3CB1EF4.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31"/>
        </w:rPr>
      </w:pPr>
    </w:p>
    <w:p>
      <w:pPr>
        <w:pStyle w:val="BodyText"/>
        <w:ind w:left="814" w:right="398"/>
      </w:pPr>
      <w:r>
        <w:rPr/>
        <w:t>Ai sensi dell’art. 183, comma 7, del D.Lgs.267 18.08.2000 (TUEL), si appone il visto di regolarità</w:t>
      </w:r>
      <w:r>
        <w:rPr>
          <w:spacing w:val="40"/>
        </w:rPr>
        <w:t> </w:t>
      </w:r>
      <w:r>
        <w:rPr/>
        <w:t>contabile e l’attestazione della copertura finanziaria.</w:t>
      </w:r>
    </w:p>
    <w:p>
      <w:pPr>
        <w:pStyle w:val="BodyText"/>
      </w:pPr>
    </w:p>
    <w:p>
      <w:pPr>
        <w:pStyle w:val="BodyText"/>
        <w:ind w:left="7162" w:right="1184" w:firstLine="2"/>
        <w:jc w:val="center"/>
      </w:pPr>
      <w:r>
        <w:rPr/>
        <w:t>IL</w:t>
      </w:r>
      <w:r>
        <w:rPr>
          <w:spacing w:val="40"/>
        </w:rPr>
        <w:t> </w:t>
      </w:r>
      <w:r>
        <w:rPr/>
        <w:t>RESPONSABILE DELL’UFFICIO</w:t>
      </w:r>
      <w:r>
        <w:rPr>
          <w:spacing w:val="-15"/>
        </w:rPr>
        <w:t> </w:t>
      </w:r>
      <w:r>
        <w:rPr/>
        <w:t>RAGIONERIA</w:t>
      </w:r>
    </w:p>
    <w:p>
      <w:pPr>
        <w:pStyle w:val="BodyText"/>
        <w:ind w:left="7413" w:right="1364"/>
        <w:jc w:val="center"/>
      </w:pPr>
      <w:r>
        <w:rPr/>
        <w:t>(</w:t>
      </w:r>
      <w:r>
        <w:rPr>
          <w:spacing w:val="-2"/>
        </w:rPr>
        <w:t> </w:t>
      </w:r>
      <w:r>
        <w:rPr/>
        <w:t>dr.ssa</w:t>
      </w:r>
      <w:r>
        <w:rPr>
          <w:spacing w:val="-2"/>
        </w:rPr>
        <w:t> </w:t>
      </w:r>
      <w:r>
        <w:rPr/>
        <w:t>Donatella</w:t>
      </w:r>
      <w:r>
        <w:rPr>
          <w:spacing w:val="-1"/>
        </w:rPr>
        <w:t> </w:t>
      </w:r>
      <w:r>
        <w:rPr>
          <w:spacing w:val="-2"/>
        </w:rPr>
        <w:t>Campana)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2"/>
        </w:rPr>
      </w:pPr>
    </w:p>
    <w:p>
      <w:pPr>
        <w:spacing w:before="0"/>
        <w:ind w:left="104" w:right="0" w:firstLine="0"/>
        <w:jc w:val="left"/>
        <w:rPr>
          <w:sz w:val="22"/>
        </w:rPr>
      </w:pPr>
      <w:r>
        <w:rPr>
          <w:sz w:val="22"/>
        </w:rPr>
        <w:t>Impegna</w:t>
      </w:r>
      <w:r>
        <w:rPr>
          <w:spacing w:val="-8"/>
          <w:sz w:val="22"/>
        </w:rPr>
        <w:t> </w:t>
      </w:r>
      <w:r>
        <w:rPr>
          <w:sz w:val="22"/>
        </w:rPr>
        <w:t>la</w:t>
      </w:r>
      <w:r>
        <w:rPr>
          <w:spacing w:val="-8"/>
          <w:sz w:val="22"/>
        </w:rPr>
        <w:t> </w:t>
      </w:r>
      <w:r>
        <w:rPr>
          <w:sz w:val="22"/>
        </w:rPr>
        <w:t>spesa</w:t>
      </w:r>
      <w:r>
        <w:rPr>
          <w:spacing w:val="-8"/>
          <w:sz w:val="22"/>
        </w:rPr>
        <w:t> </w:t>
      </w:r>
      <w:r>
        <w:rPr>
          <w:sz w:val="22"/>
        </w:rPr>
        <w:t>complessiva</w:t>
      </w:r>
      <w:r>
        <w:rPr>
          <w:spacing w:val="-7"/>
          <w:sz w:val="22"/>
        </w:rPr>
        <w:t> </w:t>
      </w:r>
      <w:r>
        <w:rPr>
          <w:sz w:val="22"/>
        </w:rPr>
        <w:t>di</w:t>
      </w:r>
      <w:r>
        <w:rPr>
          <w:spacing w:val="-7"/>
          <w:sz w:val="22"/>
        </w:rPr>
        <w:t> </w:t>
      </w:r>
      <w:r>
        <w:rPr>
          <w:sz w:val="22"/>
        </w:rPr>
        <w:t>euro</w:t>
      </w:r>
      <w:r>
        <w:rPr>
          <w:spacing w:val="-7"/>
          <w:sz w:val="22"/>
        </w:rPr>
        <w:t> </w:t>
      </w:r>
      <w:r>
        <w:rPr>
          <w:sz w:val="22"/>
        </w:rPr>
        <w:t>2.946,30</w:t>
      </w:r>
      <w:r>
        <w:rPr>
          <w:spacing w:val="-7"/>
          <w:sz w:val="22"/>
        </w:rPr>
        <w:t> </w:t>
      </w:r>
      <w:r>
        <w:rPr>
          <w:sz w:val="22"/>
        </w:rPr>
        <w:t>sui</w:t>
      </w:r>
      <w:r>
        <w:rPr>
          <w:spacing w:val="-7"/>
          <w:sz w:val="22"/>
        </w:rPr>
        <w:t> </w:t>
      </w:r>
      <w:r>
        <w:rPr>
          <w:sz w:val="22"/>
        </w:rPr>
        <w:t>capitoli</w:t>
      </w:r>
      <w:r>
        <w:rPr>
          <w:spacing w:val="-6"/>
          <w:sz w:val="22"/>
        </w:rPr>
        <w:t> </w:t>
      </w:r>
      <w:r>
        <w:rPr>
          <w:sz w:val="22"/>
        </w:rPr>
        <w:t>di</w:t>
      </w:r>
      <w:r>
        <w:rPr>
          <w:spacing w:val="-7"/>
          <w:sz w:val="22"/>
        </w:rPr>
        <w:t> </w:t>
      </w:r>
      <w:r>
        <w:rPr>
          <w:sz w:val="22"/>
        </w:rPr>
        <w:t>seguito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elencati:</w:t>
      </w:r>
    </w:p>
    <w:p>
      <w:pPr>
        <w:pStyle w:val="BodyText"/>
        <w:spacing w:before="3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6"/>
        <w:gridCol w:w="710"/>
        <w:gridCol w:w="1135"/>
        <w:gridCol w:w="992"/>
        <w:gridCol w:w="568"/>
        <w:gridCol w:w="1418"/>
        <w:gridCol w:w="256"/>
        <w:gridCol w:w="255"/>
        <w:gridCol w:w="256"/>
        <w:gridCol w:w="255"/>
        <w:gridCol w:w="257"/>
        <w:gridCol w:w="1093"/>
        <w:gridCol w:w="2449"/>
        <w:gridCol w:w="993"/>
      </w:tblGrid>
      <w:tr>
        <w:trPr>
          <w:trHeight w:val="367" w:hRule="atLeast"/>
        </w:trPr>
        <w:tc>
          <w:tcPr>
            <w:tcW w:w="676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Eser.</w:t>
            </w:r>
          </w:p>
        </w:tc>
        <w:tc>
          <w:tcPr>
            <w:tcW w:w="710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EPF</w:t>
            </w:r>
          </w:p>
        </w:tc>
        <w:tc>
          <w:tcPr>
            <w:tcW w:w="1135" w:type="dxa"/>
          </w:tcPr>
          <w:p>
            <w:pPr>
              <w:pStyle w:val="TableParagraph"/>
              <w:ind w:left="105"/>
              <w:rPr>
                <w:sz w:val="16"/>
              </w:rPr>
            </w:pPr>
            <w:r>
              <w:rPr>
                <w:spacing w:val="-5"/>
                <w:sz w:val="16"/>
              </w:rPr>
              <w:t>CIG</w:t>
            </w:r>
          </w:p>
        </w:tc>
        <w:tc>
          <w:tcPr>
            <w:tcW w:w="992" w:type="dxa"/>
          </w:tcPr>
          <w:p>
            <w:pPr>
              <w:pStyle w:val="TableParagraph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Cap./Art.</w:t>
            </w:r>
          </w:p>
        </w:tc>
        <w:tc>
          <w:tcPr>
            <w:tcW w:w="568" w:type="dxa"/>
          </w:tcPr>
          <w:p>
            <w:pPr>
              <w:pStyle w:val="TableParagraph"/>
              <w:ind w:left="104"/>
              <w:rPr>
                <w:sz w:val="16"/>
              </w:rPr>
            </w:pPr>
            <w:r>
              <w:rPr>
                <w:spacing w:val="-5"/>
                <w:sz w:val="16"/>
              </w:rPr>
              <w:t>MP</w:t>
            </w:r>
          </w:p>
        </w:tc>
        <w:tc>
          <w:tcPr>
            <w:tcW w:w="1418" w:type="dxa"/>
          </w:tcPr>
          <w:p>
            <w:pPr>
              <w:pStyle w:val="TableParagraph"/>
              <w:spacing w:line="179" w:lineRule="exact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Descrizione</w:t>
            </w:r>
          </w:p>
          <w:p>
            <w:pPr>
              <w:pStyle w:val="TableParagraph"/>
              <w:spacing w:line="169" w:lineRule="exact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capitolo</w:t>
            </w:r>
          </w:p>
        </w:tc>
        <w:tc>
          <w:tcPr>
            <w:tcW w:w="1279" w:type="dxa"/>
            <w:gridSpan w:val="5"/>
          </w:tcPr>
          <w:p>
            <w:pPr>
              <w:pStyle w:val="TableParagraph"/>
              <w:spacing w:line="179" w:lineRule="exact"/>
              <w:ind w:left="103"/>
              <w:rPr>
                <w:sz w:val="16"/>
              </w:rPr>
            </w:pPr>
            <w:r>
              <w:rPr>
                <w:sz w:val="16"/>
              </w:rPr>
              <w:t>Piano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dei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Conti</w:t>
            </w:r>
          </w:p>
          <w:p>
            <w:pPr>
              <w:pStyle w:val="TableParagraph"/>
              <w:spacing w:line="169" w:lineRule="exact"/>
              <w:ind w:left="103"/>
              <w:rPr>
                <w:sz w:val="16"/>
              </w:rPr>
            </w:pPr>
            <w:r>
              <w:rPr>
                <w:spacing w:val="-2"/>
                <w:sz w:val="16"/>
              </w:rPr>
              <w:t>Finanziario</w:t>
            </w:r>
          </w:p>
        </w:tc>
        <w:tc>
          <w:tcPr>
            <w:tcW w:w="1093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Importo</w:t>
            </w:r>
            <w:r>
              <w:rPr>
                <w:spacing w:val="-9"/>
                <w:sz w:val="16"/>
              </w:rPr>
              <w:t> </w:t>
            </w:r>
            <w:r>
              <w:rPr>
                <w:spacing w:val="-4"/>
                <w:sz w:val="16"/>
              </w:rPr>
              <w:t>(eu)</w:t>
            </w:r>
          </w:p>
        </w:tc>
        <w:tc>
          <w:tcPr>
            <w:tcW w:w="2449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pacing w:val="-2"/>
                <w:sz w:val="16"/>
              </w:rPr>
              <w:t>Soggetto</w:t>
            </w:r>
          </w:p>
        </w:tc>
        <w:tc>
          <w:tcPr>
            <w:tcW w:w="993" w:type="dxa"/>
          </w:tcPr>
          <w:p>
            <w:pPr>
              <w:pStyle w:val="TableParagraph"/>
              <w:spacing w:line="179" w:lineRule="exact"/>
              <w:rPr>
                <w:sz w:val="16"/>
              </w:rPr>
            </w:pPr>
            <w:r>
              <w:rPr>
                <w:spacing w:val="-4"/>
                <w:sz w:val="16"/>
              </w:rPr>
              <w:t>Num.</w:t>
            </w:r>
          </w:p>
          <w:p>
            <w:pPr>
              <w:pStyle w:val="TableParagraph"/>
              <w:spacing w:line="169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Impegno</w:t>
            </w:r>
          </w:p>
        </w:tc>
      </w:tr>
      <w:tr>
        <w:trPr>
          <w:trHeight w:val="1103" w:hRule="atLeast"/>
        </w:trPr>
        <w:tc>
          <w:tcPr>
            <w:tcW w:w="676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4"/>
                <w:sz w:val="16"/>
              </w:rPr>
              <w:t>2023</w:t>
            </w:r>
          </w:p>
        </w:tc>
        <w:tc>
          <w:tcPr>
            <w:tcW w:w="710" w:type="dxa"/>
          </w:tcPr>
          <w:p>
            <w:pPr>
              <w:pStyle w:val="TableParagraph"/>
              <w:ind w:left="107"/>
              <w:rPr>
                <w:sz w:val="16"/>
              </w:rPr>
            </w:pPr>
            <w:r>
              <w:rPr>
                <w:spacing w:val="-4"/>
                <w:sz w:val="16"/>
              </w:rPr>
              <w:t>2023</w:t>
            </w:r>
          </w:p>
        </w:tc>
        <w:tc>
          <w:tcPr>
            <w:tcW w:w="1135" w:type="dxa"/>
          </w:tcPr>
          <w:p>
            <w:pPr>
              <w:pStyle w:val="TableParagraph"/>
              <w:spacing w:line="240" w:lineRule="auto"/>
              <w:ind w:left="105" w:right="137"/>
              <w:rPr>
                <w:sz w:val="16"/>
              </w:rPr>
            </w:pPr>
            <w:r>
              <w:rPr>
                <w:spacing w:val="-2"/>
                <w:sz w:val="16"/>
              </w:rPr>
              <w:t>ZAC3CB1EF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10"/>
                <w:sz w:val="16"/>
              </w:rPr>
              <w:t>4</w:t>
            </w:r>
          </w:p>
        </w:tc>
        <w:tc>
          <w:tcPr>
            <w:tcW w:w="992" w:type="dxa"/>
          </w:tcPr>
          <w:p>
            <w:pPr>
              <w:pStyle w:val="TableParagraph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292/0</w:t>
            </w:r>
          </w:p>
        </w:tc>
        <w:tc>
          <w:tcPr>
            <w:tcW w:w="568" w:type="dxa"/>
          </w:tcPr>
          <w:p>
            <w:pPr>
              <w:pStyle w:val="TableParagraph"/>
              <w:ind w:left="104"/>
              <w:rPr>
                <w:sz w:val="16"/>
              </w:rPr>
            </w:pPr>
            <w:r>
              <w:rPr>
                <w:w w:val="95"/>
                <w:sz w:val="16"/>
              </w:rPr>
              <w:t>1-</w:t>
            </w:r>
            <w:r>
              <w:rPr>
                <w:spacing w:val="-10"/>
                <w:w w:val="95"/>
                <w:sz w:val="16"/>
              </w:rPr>
              <w:t>6</w:t>
            </w:r>
          </w:p>
        </w:tc>
        <w:tc>
          <w:tcPr>
            <w:tcW w:w="1418" w:type="dxa"/>
          </w:tcPr>
          <w:p>
            <w:pPr>
              <w:pStyle w:val="TableParagraph"/>
              <w:spacing w:line="240" w:lineRule="auto"/>
              <w:ind w:left="104" w:right="121"/>
              <w:rPr>
                <w:sz w:val="16"/>
              </w:rPr>
            </w:pPr>
            <w:r>
              <w:rPr>
                <w:spacing w:val="-2"/>
                <w:sz w:val="16"/>
              </w:rPr>
              <w:t>SPESE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PRESTAZIONI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PROFESSIONAL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I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SERVIZIO</w:t>
            </w:r>
            <w:r>
              <w:rPr>
                <w:spacing w:val="40"/>
                <w:sz w:val="16"/>
              </w:rPr>
              <w:t> </w:t>
            </w:r>
            <w:r>
              <w:rPr>
                <w:spacing w:val="-2"/>
                <w:sz w:val="16"/>
              </w:rPr>
              <w:t>AMBIENTE</w:t>
            </w:r>
          </w:p>
          <w:p>
            <w:pPr>
              <w:pStyle w:val="TableParagraph"/>
              <w:spacing w:line="168" w:lineRule="exact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PATRIMONIO</w:t>
            </w:r>
          </w:p>
        </w:tc>
        <w:tc>
          <w:tcPr>
            <w:tcW w:w="256" w:type="dxa"/>
          </w:tcPr>
          <w:p>
            <w:pPr>
              <w:pStyle w:val="TableParagraph"/>
              <w:ind w:left="103"/>
              <w:rPr>
                <w:sz w:val="16"/>
              </w:rPr>
            </w:pPr>
            <w:r>
              <w:rPr>
                <w:w w:val="99"/>
                <w:sz w:val="16"/>
              </w:rPr>
              <w:t>2</w:t>
            </w:r>
          </w:p>
        </w:tc>
        <w:tc>
          <w:tcPr>
            <w:tcW w:w="255" w:type="dxa"/>
          </w:tcPr>
          <w:p>
            <w:pPr>
              <w:pStyle w:val="TableParagraph"/>
              <w:ind w:left="103"/>
              <w:rPr>
                <w:sz w:val="16"/>
              </w:rPr>
            </w:pPr>
            <w:r>
              <w:rPr>
                <w:w w:val="99"/>
                <w:sz w:val="16"/>
              </w:rPr>
              <w:t>2</w:t>
            </w:r>
          </w:p>
        </w:tc>
        <w:tc>
          <w:tcPr>
            <w:tcW w:w="256" w:type="dxa"/>
          </w:tcPr>
          <w:p>
            <w:pPr>
              <w:pStyle w:val="TableParagraph"/>
              <w:ind w:left="102"/>
              <w:rPr>
                <w:sz w:val="16"/>
              </w:rPr>
            </w:pPr>
            <w:r>
              <w:rPr>
                <w:w w:val="99"/>
                <w:sz w:val="16"/>
              </w:rPr>
              <w:t>3</w:t>
            </w:r>
          </w:p>
        </w:tc>
        <w:tc>
          <w:tcPr>
            <w:tcW w:w="255" w:type="dxa"/>
          </w:tcPr>
          <w:p>
            <w:pPr>
              <w:pStyle w:val="TableParagraph"/>
              <w:ind w:left="102"/>
              <w:rPr>
                <w:sz w:val="16"/>
              </w:rPr>
            </w:pPr>
            <w:r>
              <w:rPr>
                <w:w w:val="99"/>
                <w:sz w:val="16"/>
              </w:rPr>
              <w:t>5</w:t>
            </w:r>
          </w:p>
        </w:tc>
        <w:tc>
          <w:tcPr>
            <w:tcW w:w="257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1093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pacing w:val="-2"/>
                <w:sz w:val="16"/>
              </w:rPr>
              <w:t>2.946,30</w:t>
            </w:r>
          </w:p>
        </w:tc>
        <w:tc>
          <w:tcPr>
            <w:tcW w:w="2449" w:type="dxa"/>
          </w:tcPr>
          <w:p>
            <w:pPr>
              <w:pStyle w:val="TableParagraph"/>
              <w:spacing w:line="240" w:lineRule="auto"/>
              <w:rPr>
                <w:sz w:val="16"/>
              </w:rPr>
            </w:pPr>
            <w:r>
              <w:rPr>
                <w:sz w:val="16"/>
              </w:rPr>
              <w:t>MOLINARO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GIUSEPPE</w:t>
            </w:r>
            <w:r>
              <w:rPr>
                <w:spacing w:val="-10"/>
                <w:sz w:val="16"/>
              </w:rPr>
              <w:t> </w:t>
            </w:r>
            <w:r>
              <w:rPr>
                <w:sz w:val="16"/>
              </w:rPr>
              <w:t>cod.fisc.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MLNGPP54M21H161T/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p.i.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16"/>
              </w:rPr>
            </w:pPr>
            <w:r>
              <w:rPr>
                <w:spacing w:val="-4"/>
                <w:sz w:val="16"/>
              </w:rPr>
              <w:t>1321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814"/>
      </w:pPr>
      <w:r>
        <w:rPr/>
        <w:t>Riferimento</w:t>
      </w:r>
      <w:r>
        <w:rPr>
          <w:spacing w:val="-3"/>
        </w:rPr>
        <w:t> </w:t>
      </w:r>
      <w:r>
        <w:rPr/>
        <w:t>pratica</w:t>
      </w:r>
      <w:r>
        <w:rPr>
          <w:spacing w:val="-2"/>
        </w:rPr>
        <w:t> </w:t>
      </w:r>
      <w:r>
        <w:rPr/>
        <w:t>finanziaria</w:t>
      </w:r>
      <w:r>
        <w:rPr>
          <w:spacing w:val="-2"/>
        </w:rPr>
        <w:t> </w:t>
      </w:r>
      <w:r>
        <w:rPr/>
        <w:t>:</w:t>
      </w:r>
      <w:r>
        <w:rPr>
          <w:spacing w:val="-2"/>
        </w:rPr>
        <w:t> 2023/1099</w:t>
      </w:r>
    </w:p>
    <w:p>
      <w:pPr>
        <w:spacing w:after="0"/>
        <w:sectPr>
          <w:footerReference w:type="default" r:id="rId10"/>
          <w:pgSz w:w="11910" w:h="16840"/>
          <w:pgMar w:footer="745" w:header="0" w:top="1340" w:bottom="940" w:left="320" w:right="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0" w:footer="745" w:top="1920" w:bottom="940" w:left="320" w:right="60"/>
        </w:sectPr>
      </w:pPr>
    </w:p>
    <w:p>
      <w:pPr>
        <w:pStyle w:val="Heading1"/>
        <w:rPr>
          <w:i/>
        </w:rPr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715644</wp:posOffset>
            </wp:positionH>
            <wp:positionV relativeFrom="paragraph">
              <wp:posOffset>36346</wp:posOffset>
            </wp:positionV>
            <wp:extent cx="728662" cy="872905"/>
            <wp:effectExtent l="0" t="0" r="0" b="0"/>
            <wp:wrapNone/>
            <wp:docPr id="9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2" cy="872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6552565</wp:posOffset>
            </wp:positionH>
            <wp:positionV relativeFrom="paragraph">
              <wp:posOffset>36346</wp:posOffset>
            </wp:positionV>
            <wp:extent cx="557517" cy="1017269"/>
            <wp:effectExtent l="0" t="0" r="0" b="0"/>
            <wp:wrapNone/>
            <wp:docPr id="11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517" cy="1017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CITTÀ</w:t>
      </w:r>
      <w:r>
        <w:rPr>
          <w:i/>
          <w:spacing w:val="-11"/>
        </w:rPr>
        <w:t> </w:t>
      </w:r>
      <w:r>
        <w:rPr>
          <w:i/>
        </w:rPr>
        <w:t>DI</w:t>
      </w:r>
      <w:r>
        <w:rPr>
          <w:i/>
          <w:spacing w:val="-11"/>
        </w:rPr>
        <w:t> </w:t>
      </w:r>
      <w:r>
        <w:rPr>
          <w:i/>
        </w:rPr>
        <w:t>SAN</w:t>
      </w:r>
      <w:r>
        <w:rPr>
          <w:i/>
          <w:spacing w:val="-11"/>
        </w:rPr>
        <w:t> </w:t>
      </w:r>
      <w:r>
        <w:rPr>
          <w:i/>
        </w:rPr>
        <w:t>DANIELE</w:t>
      </w:r>
      <w:r>
        <w:rPr>
          <w:i/>
          <w:spacing w:val="-10"/>
        </w:rPr>
        <w:t> </w:t>
      </w:r>
      <w:r>
        <w:rPr>
          <w:i/>
        </w:rPr>
        <w:t>DEL</w:t>
      </w:r>
      <w:r>
        <w:rPr>
          <w:i/>
          <w:spacing w:val="-10"/>
        </w:rPr>
        <w:t> </w:t>
      </w:r>
      <w:r>
        <w:rPr>
          <w:i/>
          <w:spacing w:val="-2"/>
        </w:rPr>
        <w:t>FRIULI</w:t>
      </w:r>
    </w:p>
    <w:p>
      <w:pPr>
        <w:pStyle w:val="BodyText"/>
        <w:spacing w:line="274" w:lineRule="exact"/>
        <w:ind w:left="2673" w:right="1757"/>
        <w:jc w:val="center"/>
      </w:pPr>
      <w:r>
        <w:rPr/>
        <w:t>Provincia</w:t>
      </w:r>
      <w:r>
        <w:rPr>
          <w:spacing w:val="-1"/>
        </w:rPr>
        <w:t> </w:t>
      </w:r>
      <w:r>
        <w:rPr/>
        <w:t>di</w:t>
      </w:r>
      <w:r>
        <w:rPr>
          <w:spacing w:val="-2"/>
        </w:rPr>
        <w:t> Udine</w:t>
      </w:r>
    </w:p>
    <w:p>
      <w:pPr>
        <w:spacing w:before="1"/>
        <w:ind w:left="3154" w:right="2840" w:hanging="3"/>
        <w:jc w:val="center"/>
        <w:rPr>
          <w:sz w:val="24"/>
        </w:rPr>
      </w:pPr>
      <w:r>
        <w:rPr>
          <w:i/>
          <w:sz w:val="18"/>
        </w:rPr>
        <w:t>Via del Colle 10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33038 San Daniele del Friuli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-</w:t>
      </w:r>
      <w:r>
        <w:rPr>
          <w:i/>
          <w:spacing w:val="40"/>
          <w:sz w:val="18"/>
        </w:rPr>
        <w:t> </w:t>
      </w:r>
      <w:r>
        <w:rPr>
          <w:i/>
          <w:sz w:val="18"/>
        </w:rPr>
        <w:t>p.i. </w:t>
      </w:r>
      <w:r>
        <w:rPr>
          <w:i/>
          <w:sz w:val="24"/>
        </w:rPr>
        <w:t>00453800302</w:t>
      </w:r>
      <w:r>
        <w:rPr>
          <w:i/>
          <w:sz w:val="24"/>
        </w:rPr>
        <w:t> </w:t>
      </w:r>
      <w:hyperlink r:id="rId8">
        <w:r>
          <w:rPr>
            <w:color w:val="2B4FA2"/>
            <w:sz w:val="24"/>
            <w:u w:val="single" w:color="2B4FA2"/>
          </w:rPr>
          <w:t>www.comune.sandanieledelfriuli.ud.it</w:t>
        </w:r>
      </w:hyperlink>
      <w:r>
        <w:rPr>
          <w:color w:val="2B4FA2"/>
          <w:spacing w:val="40"/>
          <w:sz w:val="24"/>
        </w:rPr>
        <w:t> </w:t>
      </w:r>
      <w:r>
        <w:rPr>
          <w:i/>
          <w:sz w:val="18"/>
        </w:rPr>
        <w:t>centralino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0432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946511</w:t>
      </w:r>
      <w:r>
        <w:rPr>
          <w:i/>
          <w:sz w:val="18"/>
        </w:rPr>
        <w:t> PEC </w:t>
      </w:r>
      <w:hyperlink r:id="rId9">
        <w:r>
          <w:rPr>
            <w:sz w:val="24"/>
          </w:rPr>
          <w:t>comune.sandanieledelfriuli@certgov.fvg.it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tbl>
      <w:tblPr>
        <w:tblW w:w="0" w:type="auto"/>
        <w:jc w:val="left"/>
        <w:tblInd w:w="7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7"/>
        <w:gridCol w:w="2125"/>
        <w:gridCol w:w="3260"/>
        <w:gridCol w:w="2268"/>
      </w:tblGrid>
      <w:tr>
        <w:trPr>
          <w:trHeight w:val="340" w:hRule="atLeast"/>
        </w:trPr>
        <w:tc>
          <w:tcPr>
            <w:tcW w:w="2197" w:type="dxa"/>
          </w:tcPr>
          <w:p>
            <w:pPr>
              <w:pStyle w:val="TableParagraph"/>
              <w:spacing w:line="240" w:lineRule="auto" w:before="64"/>
              <w:ind w:left="281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N.RO</w:t>
            </w:r>
            <w:r>
              <w:rPr>
                <w:b/>
                <w:spacing w:val="-2"/>
                <w:sz w:val="18"/>
              </w:rPr>
              <w:t> DETERMINA</w:t>
            </w:r>
          </w:p>
        </w:tc>
        <w:tc>
          <w:tcPr>
            <w:tcW w:w="2125" w:type="dxa"/>
          </w:tcPr>
          <w:p>
            <w:pPr>
              <w:pStyle w:val="TableParagraph"/>
              <w:spacing w:line="240" w:lineRule="auto" w:before="64"/>
              <w:ind w:left="414" w:right="405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DATA</w:t>
            </w:r>
          </w:p>
        </w:tc>
        <w:tc>
          <w:tcPr>
            <w:tcW w:w="3260" w:type="dxa"/>
          </w:tcPr>
          <w:p>
            <w:pPr>
              <w:pStyle w:val="TableParagraph"/>
              <w:spacing w:line="240" w:lineRule="auto" w:before="64"/>
              <w:ind w:left="915"/>
              <w:rPr>
                <w:b/>
                <w:sz w:val="18"/>
              </w:rPr>
            </w:pPr>
            <w:r>
              <w:rPr>
                <w:b/>
                <w:sz w:val="18"/>
              </w:rPr>
              <w:t>PROPOSTA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pacing w:val="-7"/>
                <w:sz w:val="18"/>
              </w:rPr>
              <w:t>DA</w:t>
            </w:r>
          </w:p>
        </w:tc>
        <w:tc>
          <w:tcPr>
            <w:tcW w:w="2268" w:type="dxa"/>
          </w:tcPr>
          <w:p>
            <w:pPr>
              <w:pStyle w:val="TableParagraph"/>
              <w:spacing w:line="240" w:lineRule="auto" w:before="64"/>
              <w:ind w:left="207"/>
              <w:rPr>
                <w:b/>
                <w:sz w:val="18"/>
              </w:rPr>
            </w:pPr>
            <w:r>
              <w:rPr>
                <w:b/>
                <w:sz w:val="18"/>
              </w:rPr>
              <w:t>DATA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ESECUTIVITA’</w:t>
            </w:r>
          </w:p>
        </w:tc>
      </w:tr>
      <w:tr>
        <w:trPr>
          <w:trHeight w:val="622" w:hRule="atLeast"/>
        </w:trPr>
        <w:tc>
          <w:tcPr>
            <w:tcW w:w="2197" w:type="dxa"/>
          </w:tcPr>
          <w:p>
            <w:pPr>
              <w:pStyle w:val="TableParagraph"/>
              <w:spacing w:line="240" w:lineRule="auto" w:before="150"/>
              <w:ind w:left="281" w:right="272"/>
              <w:jc w:val="center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379</w:t>
            </w:r>
          </w:p>
        </w:tc>
        <w:tc>
          <w:tcPr>
            <w:tcW w:w="2125" w:type="dxa"/>
          </w:tcPr>
          <w:p>
            <w:pPr>
              <w:pStyle w:val="TableParagraph"/>
              <w:spacing w:line="240" w:lineRule="auto" w:before="150"/>
              <w:ind w:left="414" w:right="405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03/10/2023</w:t>
            </w:r>
          </w:p>
        </w:tc>
        <w:tc>
          <w:tcPr>
            <w:tcW w:w="3260" w:type="dxa"/>
          </w:tcPr>
          <w:p>
            <w:pPr>
              <w:pStyle w:val="TableParagraph"/>
              <w:spacing w:line="240" w:lineRule="auto"/>
              <w:ind w:left="115" w:right="2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Servizio Ambiente, Patrimonio, Sicurezza,</w:t>
            </w:r>
            <w:r>
              <w:rPr>
                <w:b/>
                <w:spacing w:val="-12"/>
                <w:sz w:val="18"/>
              </w:rPr>
              <w:t> </w:t>
            </w:r>
            <w:r>
              <w:rPr>
                <w:b/>
                <w:sz w:val="18"/>
              </w:rPr>
              <w:t>Manutenzioni</w:t>
            </w:r>
            <w:r>
              <w:rPr>
                <w:b/>
                <w:spacing w:val="-11"/>
                <w:sz w:val="18"/>
              </w:rPr>
              <w:t> </w:t>
            </w:r>
            <w:r>
              <w:rPr>
                <w:b/>
                <w:sz w:val="18"/>
              </w:rPr>
              <w:t>e</w:t>
            </w:r>
            <w:r>
              <w:rPr>
                <w:b/>
                <w:spacing w:val="-11"/>
                <w:sz w:val="18"/>
              </w:rPr>
              <w:t> </w:t>
            </w:r>
            <w:r>
              <w:rPr>
                <w:b/>
                <w:sz w:val="18"/>
              </w:rPr>
              <w:t>Protezione</w:t>
            </w:r>
          </w:p>
          <w:p>
            <w:pPr>
              <w:pStyle w:val="TableParagraph"/>
              <w:spacing w:line="189" w:lineRule="exact"/>
              <w:ind w:left="1321" w:right="145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Civile</w:t>
            </w:r>
          </w:p>
        </w:tc>
        <w:tc>
          <w:tcPr>
            <w:tcW w:w="2268" w:type="dxa"/>
          </w:tcPr>
          <w:p>
            <w:pPr>
              <w:pStyle w:val="TableParagraph"/>
              <w:spacing w:line="240" w:lineRule="auto" w:before="10"/>
              <w:ind w:left="0"/>
              <w:rPr>
                <w:sz w:val="17"/>
              </w:rPr>
            </w:pPr>
          </w:p>
          <w:p>
            <w:pPr>
              <w:pStyle w:val="TableParagraph"/>
              <w:spacing w:line="240" w:lineRule="auto"/>
              <w:ind w:left="653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04/10/2023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pStyle w:val="Heading2"/>
        <w:spacing w:before="90"/>
        <w:ind w:right="710"/>
      </w:pPr>
      <w:bookmarkStart w:name="OGGETTO: INCARICO PROFESSIONALE AL GEOM." w:id="2"/>
      <w:bookmarkEnd w:id="2"/>
      <w:r>
        <w:rPr>
          <w:b w:val="0"/>
        </w:rPr>
      </w:r>
      <w:r>
        <w:rPr/>
        <w:t>OGGETTO:</w:t>
      </w:r>
      <w:r>
        <w:rPr>
          <w:spacing w:val="-5"/>
        </w:rPr>
        <w:t> </w:t>
      </w:r>
      <w:r>
        <w:rPr/>
        <w:t>INCARICO</w:t>
      </w:r>
      <w:r>
        <w:rPr>
          <w:spacing w:val="-5"/>
        </w:rPr>
        <w:t> </w:t>
      </w:r>
      <w:r>
        <w:rPr/>
        <w:t>PROFESSIONALE</w:t>
      </w:r>
      <w:r>
        <w:rPr>
          <w:spacing w:val="-5"/>
        </w:rPr>
        <w:t> </w:t>
      </w:r>
      <w:r>
        <w:rPr/>
        <w:t>AL</w:t>
      </w:r>
      <w:r>
        <w:rPr>
          <w:spacing w:val="-6"/>
        </w:rPr>
        <w:t> </w:t>
      </w:r>
      <w:r>
        <w:rPr/>
        <w:t>GEOM.</w:t>
      </w:r>
      <w:r>
        <w:rPr>
          <w:spacing w:val="-5"/>
        </w:rPr>
        <w:t> </w:t>
      </w:r>
      <w:r>
        <w:rPr/>
        <w:t>GIUSEPPE</w:t>
      </w:r>
      <w:r>
        <w:rPr>
          <w:spacing w:val="-6"/>
        </w:rPr>
        <w:t> </w:t>
      </w:r>
      <w:r>
        <w:rPr/>
        <w:t>MOLINARO</w:t>
      </w:r>
      <w:r>
        <w:rPr>
          <w:spacing w:val="-5"/>
        </w:rPr>
        <w:t> </w:t>
      </w:r>
      <w:r>
        <w:rPr/>
        <w:t>PER</w:t>
      </w:r>
      <w:r>
        <w:rPr>
          <w:spacing w:val="-5"/>
        </w:rPr>
        <w:t> </w:t>
      </w:r>
      <w:r>
        <w:rPr/>
        <w:t>LA REDAZIONE DELLA PERIZIA DI STIMA DELL’IMMOBILE SITO IN VIALE EUROPA OGGETTO DI ACQUISIZIONE DA PARTE DELL’AMMINISTRAZIONE COMUNALE. CIG= ZAC3CB1EF4.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spacing w:before="0"/>
        <w:ind w:left="2170" w:right="2429" w:firstLine="0"/>
        <w:jc w:val="center"/>
        <w:rPr>
          <w:b/>
          <w:sz w:val="24"/>
        </w:rPr>
      </w:pPr>
      <w:r>
        <w:rPr>
          <w:b/>
          <w:sz w:val="24"/>
        </w:rPr>
        <w:t>CERTIFICATO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DI</w:t>
      </w:r>
      <w:r>
        <w:rPr>
          <w:b/>
          <w:spacing w:val="-3"/>
          <w:sz w:val="24"/>
        </w:rPr>
        <w:t> </w:t>
      </w:r>
      <w:r>
        <w:rPr>
          <w:b/>
          <w:spacing w:val="-2"/>
          <w:sz w:val="24"/>
        </w:rPr>
        <w:t>PUBBLICAZIONE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BodyText"/>
        <w:ind w:left="814" w:right="1071"/>
        <w:jc w:val="both"/>
      </w:pPr>
      <w:r>
        <w:rPr/>
        <w:t>Il sottoscritto impiegato responsabile certifica che copia della presente determina viene pubblicata all’Albo Pretorio on line il 05/10/2023 e vi rimarrà per 15 (quindici) giorni consecutivi, fino al </w:t>
      </w:r>
      <w:r>
        <w:rPr>
          <w:spacing w:val="-2"/>
        </w:rPr>
        <w:t>20/10/2023.</w:t>
      </w:r>
    </w:p>
    <w:p>
      <w:pPr>
        <w:pStyle w:val="BodyText"/>
      </w:pPr>
    </w:p>
    <w:p>
      <w:pPr>
        <w:pStyle w:val="BodyText"/>
        <w:tabs>
          <w:tab w:pos="5611" w:val="left" w:leader="none"/>
        </w:tabs>
        <w:ind w:left="814"/>
      </w:pPr>
      <w:r>
        <w:rPr/>
        <w:t>Addì</w:t>
      </w:r>
      <w:r>
        <w:rPr>
          <w:spacing w:val="-1"/>
        </w:rPr>
        <w:t> </w:t>
      </w:r>
      <w:r>
        <w:rPr>
          <w:spacing w:val="-2"/>
        </w:rPr>
        <w:t>05/10/2023</w:t>
      </w:r>
      <w:r>
        <w:rPr/>
        <w:tab/>
        <w:t>L’IMPIEGATO</w:t>
      </w:r>
      <w:r>
        <w:rPr>
          <w:spacing w:val="-9"/>
        </w:rPr>
        <w:t> </w:t>
      </w:r>
      <w:r>
        <w:rPr>
          <w:spacing w:val="-2"/>
        </w:rPr>
        <w:t>RESPONSABILE</w:t>
      </w:r>
    </w:p>
    <w:p>
      <w:pPr>
        <w:pStyle w:val="BodyText"/>
        <w:ind w:left="6515"/>
      </w:pPr>
      <w:r>
        <w:rPr/>
        <w:t>Alessandra</w:t>
      </w:r>
      <w:r>
        <w:rPr>
          <w:spacing w:val="-2"/>
        </w:rPr>
        <w:t> Gotti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30"/>
        </w:rPr>
      </w:pPr>
    </w:p>
    <w:p>
      <w:pPr>
        <w:pStyle w:val="BodyText"/>
        <w:ind w:left="814"/>
        <w:jc w:val="both"/>
      </w:pPr>
      <w:r>
        <w:rPr/>
        <w:t>E'</w:t>
      </w:r>
      <w:r>
        <w:rPr>
          <w:spacing w:val="-4"/>
        </w:rPr>
        <w:t> </w:t>
      </w:r>
      <w:r>
        <w:rPr/>
        <w:t>Copia</w:t>
      </w:r>
      <w:r>
        <w:rPr>
          <w:spacing w:val="-2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all'originale</w:t>
      </w:r>
      <w:r>
        <w:rPr>
          <w:spacing w:val="-2"/>
        </w:rPr>
        <w:t> </w:t>
      </w:r>
      <w:r>
        <w:rPr/>
        <w:t>firmato</w:t>
      </w:r>
      <w:r>
        <w:rPr>
          <w:spacing w:val="-2"/>
        </w:rPr>
        <w:t> digitalmente.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spacing w:before="92"/>
        <w:ind w:left="2171" w:right="2429" w:firstLine="0"/>
        <w:jc w:val="center"/>
        <w:rPr>
          <w:sz w:val="20"/>
        </w:rPr>
      </w:pPr>
      <w:r>
        <w:rPr>
          <w:sz w:val="20"/>
        </w:rPr>
        <w:t>Comune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4"/>
          <w:sz w:val="20"/>
        </w:rPr>
        <w:t> </w:t>
      </w:r>
      <w:r>
        <w:rPr>
          <w:sz w:val="20"/>
        </w:rPr>
        <w:t>San</w:t>
      </w:r>
      <w:r>
        <w:rPr>
          <w:spacing w:val="-4"/>
          <w:sz w:val="20"/>
        </w:rPr>
        <w:t> </w:t>
      </w:r>
      <w:r>
        <w:rPr>
          <w:sz w:val="20"/>
        </w:rPr>
        <w:t>Daniele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Friuli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Determinazione</w:t>
      </w:r>
      <w:r>
        <w:rPr>
          <w:spacing w:val="-3"/>
          <w:sz w:val="20"/>
        </w:rPr>
        <w:t> </w:t>
      </w:r>
      <w:r>
        <w:rPr>
          <w:sz w:val="20"/>
        </w:rPr>
        <w:t>n.</w:t>
      </w:r>
      <w:r>
        <w:rPr>
          <w:spacing w:val="-4"/>
          <w:sz w:val="20"/>
        </w:rPr>
        <w:t> </w:t>
      </w:r>
      <w:r>
        <w:rPr>
          <w:sz w:val="20"/>
        </w:rPr>
        <w:t>379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03/10/2023</w:t>
      </w:r>
    </w:p>
    <w:sectPr>
      <w:footerReference w:type="default" r:id="rId11"/>
      <w:pgSz w:w="11910" w:h="16840"/>
      <w:pgMar w:footer="0" w:header="0" w:top="920" w:bottom="280" w:left="320" w:right="6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58.059998pt;margin-top:793.710999pt;width:279.2pt;height:13.1pt;mso-position-horizontal-relative:page;mso-position-vertical-relative:page;z-index:-15959040" type="#_x0000_t202" id="docshape1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Comune</w:t>
                </w:r>
                <w:r>
                  <w:rPr>
                    <w:spacing w:val="-5"/>
                    <w:sz w:val="20"/>
                  </w:rPr>
                  <w:t> </w:t>
                </w:r>
                <w:r>
                  <w:rPr>
                    <w:sz w:val="20"/>
                  </w:rPr>
                  <w:t>di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San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Daniele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del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Friuli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–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Determina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n.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379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del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pacing w:val="-2"/>
                    <w:sz w:val="20"/>
                  </w:rPr>
                  <w:t>03/10/2023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1.779999pt;margin-top:793.651001pt;width:279.2pt;height:13.1pt;mso-position-horizontal-relative:page;mso-position-vertical-relative:page;z-index:-15958528" type="#_x0000_t202" id="docshape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Comune</w:t>
                </w:r>
                <w:r>
                  <w:rPr>
                    <w:spacing w:val="-5"/>
                    <w:sz w:val="20"/>
                  </w:rPr>
                  <w:t> </w:t>
                </w:r>
                <w:r>
                  <w:rPr>
                    <w:sz w:val="20"/>
                  </w:rPr>
                  <w:t>di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San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Daniele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del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Friuli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z w:val="20"/>
                  </w:rPr>
                  <w:t>–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Determina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n.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379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>
                    <w:sz w:val="20"/>
                  </w:rPr>
                  <w:t>del</w:t>
                </w:r>
                <w:r>
                  <w:rPr>
                    <w:spacing w:val="-4"/>
                    <w:sz w:val="20"/>
                  </w:rPr>
                  <w:t> </w:t>
                </w:r>
                <w:r>
                  <w:rPr>
                    <w:spacing w:val="-2"/>
                    <w:sz w:val="20"/>
                  </w:rPr>
                  <w:t>03/10/2023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"/>
      <w:lvlJc w:val="left"/>
      <w:pPr>
        <w:ind w:left="1522" w:hanging="348"/>
      </w:pPr>
      <w:rPr>
        <w:rFonts w:hint="default" w:ascii="Symbol" w:hAnsi="Symbol" w:eastAsia="Symbol" w:cs="Symbol"/>
        <w:w w:val="10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20" w:hanging="348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521" w:hanging="348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521" w:hanging="348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522" w:hanging="348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523" w:hanging="348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523" w:hanging="348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524" w:hanging="348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525" w:hanging="348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534" w:hanging="348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w w:val="100"/>
        <w:sz w:val="24"/>
        <w:szCs w:val="2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538" w:hanging="348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537" w:hanging="348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535" w:hanging="348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534" w:hanging="348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533" w:hanging="348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531" w:hanging="348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530" w:hanging="348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529" w:hanging="348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741" w:hanging="141"/>
      </w:pPr>
      <w:rPr>
        <w:rFonts w:hint="default" w:ascii="Calibri" w:hAnsi="Calibri"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0"/>
      <w:numFmt w:val="bullet"/>
      <w:lvlText w:val="•"/>
      <w:lvlJc w:val="left"/>
      <w:pPr>
        <w:ind w:left="2718" w:hanging="141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697" w:hanging="141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675" w:hanging="141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5654" w:hanging="141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6633" w:hanging="141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7611" w:hanging="141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8590" w:hanging="141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9569" w:hanging="141"/>
      </w:pPr>
      <w:rPr>
        <w:rFonts w:hint="default"/>
        <w:lang w:val="it-I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57" w:line="458" w:lineRule="exact"/>
      <w:ind w:left="2673" w:right="2366"/>
      <w:jc w:val="center"/>
      <w:outlineLvl w:val="1"/>
    </w:pPr>
    <w:rPr>
      <w:rFonts w:ascii="Times New Roman" w:hAnsi="Times New Roman" w:eastAsia="Times New Roman" w:cs="Times New Roman"/>
      <w:i/>
      <w:iCs/>
      <w:sz w:val="40"/>
      <w:szCs w:val="40"/>
      <w:lang w:val="it-IT" w:eastAsia="en-US" w:bidi="ar-SA"/>
    </w:rPr>
  </w:style>
  <w:style w:styleId="Heading2" w:type="paragraph">
    <w:name w:val="Heading 2"/>
    <w:basedOn w:val="Normal"/>
    <w:uiPriority w:val="1"/>
    <w:qFormat/>
    <w:pPr>
      <w:ind w:left="814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1741" w:hanging="360"/>
      <w:jc w:val="both"/>
    </w:pPr>
    <w:rPr>
      <w:rFonts w:ascii="Times New Roman" w:hAnsi="Times New Roman" w:eastAsia="Times New Roman" w:cs="Times New Roman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spacing w:line="180" w:lineRule="exact"/>
      <w:ind w:left="101"/>
    </w:pPr>
    <w:rPr>
      <w:rFonts w:ascii="Times New Roman" w:hAnsi="Times New Roman" w:eastAsia="Times New Roman" w:cs="Times New Roman"/>
      <w:lang w:val="it-IT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jpeg"/><Relationship Id="rId8" Type="http://schemas.openxmlformats.org/officeDocument/2006/relationships/hyperlink" Target="http://www.comune.sandanieledelfriuli.ud.it/" TargetMode="External"/><Relationship Id="rId9" Type="http://schemas.openxmlformats.org/officeDocument/2006/relationships/hyperlink" Target="mailto:comune.sandanieledelfriuli@certgov.fvg.it" TargetMode="External"/><Relationship Id="rId10" Type="http://schemas.openxmlformats.org/officeDocument/2006/relationships/footer" Target="footer2.xml"/><Relationship Id="rId11" Type="http://schemas.openxmlformats.org/officeDocument/2006/relationships/footer" Target="footer3.xml"/><Relationship Id="rId1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Vercillo Franco</dc:creator>
  <dc:title>Num</dc:title>
  <dcterms:created xsi:type="dcterms:W3CDTF">2023-10-18T11:23:26Z</dcterms:created>
  <dcterms:modified xsi:type="dcterms:W3CDTF">2023-10-18T11:23:26Z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2023-10-05T00:00:00Z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2023-10-18T00:00:00Z</vt:filetime>
  </property>
</Properties>
</file>